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92" w:rsidRPr="00003C0E" w:rsidRDefault="0037060F" w:rsidP="00E73F7C">
      <w:pPr>
        <w:pStyle w:val="Title"/>
        <w:ind w:left="-810"/>
        <w:rPr>
          <w:rFonts w:asciiTheme="minorHAnsi" w:hAnsiTheme="minorHAnsi" w:cstheme="minorHAnsi"/>
          <w:sz w:val="24"/>
          <w:szCs w:val="24"/>
        </w:rPr>
      </w:pPr>
      <w:r w:rsidRPr="00003C0E">
        <w:rPr>
          <w:rFonts w:asciiTheme="minorHAnsi" w:hAnsiTheme="minorHAnsi" w:cstheme="minorHAnsi"/>
          <w:noProof/>
          <w:sz w:val="24"/>
          <w:szCs w:val="24"/>
        </w:rPr>
        <w:drawing>
          <wp:inline distT="0" distB="0" distL="0" distR="0" wp14:anchorId="40A7A622" wp14:editId="7A9D3B78">
            <wp:extent cx="1463040" cy="811530"/>
            <wp:effectExtent l="0" t="0" r="3810" b="7620"/>
            <wp:docPr id="1" name="Picture 1" descr="“ “" 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m-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811530"/>
                    </a:xfrm>
                    <a:prstGeom prst="rect">
                      <a:avLst/>
                    </a:prstGeom>
                  </pic:spPr>
                </pic:pic>
              </a:graphicData>
            </a:graphic>
          </wp:inline>
        </w:drawing>
      </w:r>
      <w:r w:rsidR="00680FCF">
        <w:rPr>
          <w:rFonts w:asciiTheme="minorHAnsi" w:hAnsiTheme="minorHAnsi" w:cstheme="minorHAnsi"/>
          <w:sz w:val="24"/>
          <w:szCs w:val="24"/>
        </w:rPr>
        <w:t>SOCSCI 2BU3 –</w:t>
      </w:r>
      <w:r w:rsidR="007A3EEA">
        <w:rPr>
          <w:rFonts w:asciiTheme="minorHAnsi" w:hAnsiTheme="minorHAnsi" w:cstheme="minorHAnsi"/>
          <w:sz w:val="24"/>
          <w:szCs w:val="24"/>
        </w:rPr>
        <w:t xml:space="preserve"> Introduction to Business f</w:t>
      </w:r>
      <w:r w:rsidR="00680FCF">
        <w:rPr>
          <w:rFonts w:asciiTheme="minorHAnsi" w:hAnsiTheme="minorHAnsi" w:cstheme="minorHAnsi"/>
          <w:sz w:val="24"/>
          <w:szCs w:val="24"/>
        </w:rPr>
        <w:t>or Social Science Students</w:t>
      </w:r>
    </w:p>
    <w:p w:rsidR="008D171D" w:rsidRPr="00003C0E" w:rsidRDefault="008D171D" w:rsidP="00E73F7C">
      <w:pPr>
        <w:pStyle w:val="Heading1"/>
        <w:spacing w:before="0"/>
        <w:ind w:left="1530"/>
        <w:jc w:val="left"/>
        <w:rPr>
          <w:rFonts w:cstheme="minorHAnsi"/>
          <w:sz w:val="22"/>
          <w:szCs w:val="22"/>
        </w:rPr>
      </w:pPr>
      <w:bookmarkStart w:id="0" w:name="_Toc16692423"/>
      <w:r w:rsidRPr="00003C0E">
        <w:rPr>
          <w:rFonts w:cstheme="minorHAnsi"/>
          <w:sz w:val="22"/>
          <w:szCs w:val="22"/>
        </w:rPr>
        <w:t>Course information:</w:t>
      </w:r>
      <w:bookmarkEnd w:id="0"/>
    </w:p>
    <w:p w:rsidR="00000092" w:rsidRPr="00003C0E" w:rsidRDefault="00680FCF" w:rsidP="00002087">
      <w:pPr>
        <w:pStyle w:val="ListParagraph"/>
        <w:numPr>
          <w:ilvl w:val="0"/>
          <w:numId w:val="7"/>
        </w:numPr>
        <w:tabs>
          <w:tab w:val="left" w:pos="1620"/>
        </w:tabs>
        <w:ind w:left="1980"/>
        <w:rPr>
          <w:rFonts w:asciiTheme="minorHAnsi" w:hAnsiTheme="minorHAnsi" w:cstheme="minorHAnsi"/>
          <w:sz w:val="22"/>
          <w:szCs w:val="22"/>
        </w:rPr>
      </w:pPr>
      <w:r>
        <w:rPr>
          <w:rFonts w:asciiTheme="minorHAnsi" w:hAnsiTheme="minorHAnsi" w:cstheme="minorHAnsi"/>
          <w:sz w:val="22"/>
          <w:szCs w:val="22"/>
        </w:rPr>
        <w:t>Tuesdays 7:00 to 10:00PM; September 3</w:t>
      </w:r>
      <w:r w:rsidRPr="00680FCF">
        <w:rPr>
          <w:rFonts w:asciiTheme="minorHAnsi" w:hAnsiTheme="minorHAnsi" w:cstheme="minorHAnsi"/>
          <w:sz w:val="22"/>
          <w:szCs w:val="22"/>
          <w:vertAlign w:val="superscript"/>
        </w:rPr>
        <w:t>rd</w:t>
      </w:r>
      <w:r>
        <w:rPr>
          <w:rFonts w:asciiTheme="minorHAnsi" w:hAnsiTheme="minorHAnsi" w:cstheme="minorHAnsi"/>
          <w:sz w:val="22"/>
          <w:szCs w:val="22"/>
        </w:rPr>
        <w:t xml:space="preserve"> to December 3</w:t>
      </w:r>
      <w:r w:rsidRPr="00680FCF">
        <w:rPr>
          <w:rFonts w:asciiTheme="minorHAnsi" w:hAnsiTheme="minorHAnsi" w:cstheme="minorHAnsi"/>
          <w:sz w:val="22"/>
          <w:szCs w:val="22"/>
          <w:vertAlign w:val="superscript"/>
        </w:rPr>
        <w:t>rd</w:t>
      </w:r>
      <w:r>
        <w:rPr>
          <w:rFonts w:asciiTheme="minorHAnsi" w:hAnsiTheme="minorHAnsi" w:cstheme="minorHAnsi"/>
          <w:sz w:val="22"/>
          <w:szCs w:val="22"/>
        </w:rPr>
        <w:t xml:space="preserve"> 2019.</w:t>
      </w:r>
    </w:p>
    <w:p w:rsidR="00000092" w:rsidRPr="00003C0E" w:rsidRDefault="00C90BCE" w:rsidP="00002087">
      <w:pPr>
        <w:pStyle w:val="ListParagraph"/>
        <w:numPr>
          <w:ilvl w:val="0"/>
          <w:numId w:val="7"/>
        </w:numPr>
        <w:ind w:left="1980"/>
        <w:rPr>
          <w:rFonts w:asciiTheme="minorHAnsi" w:hAnsiTheme="minorHAnsi" w:cstheme="minorHAnsi"/>
          <w:sz w:val="22"/>
          <w:szCs w:val="22"/>
        </w:rPr>
      </w:pPr>
      <w:r w:rsidRPr="00003C0E">
        <w:rPr>
          <w:rFonts w:asciiTheme="minorHAnsi" w:hAnsiTheme="minorHAnsi" w:cstheme="minorHAnsi"/>
          <w:sz w:val="22"/>
          <w:szCs w:val="22"/>
        </w:rPr>
        <w:t xml:space="preserve">Instructor: </w:t>
      </w:r>
      <w:r w:rsidR="00680FCF">
        <w:rPr>
          <w:rFonts w:asciiTheme="minorHAnsi" w:hAnsiTheme="minorHAnsi" w:cstheme="minorHAnsi"/>
          <w:sz w:val="22"/>
          <w:szCs w:val="22"/>
        </w:rPr>
        <w:t>Tony Belsito</w:t>
      </w:r>
    </w:p>
    <w:p w:rsidR="00000092" w:rsidRPr="00003C0E" w:rsidRDefault="00883CC9" w:rsidP="00002087">
      <w:pPr>
        <w:pStyle w:val="ListParagraph"/>
        <w:numPr>
          <w:ilvl w:val="0"/>
          <w:numId w:val="7"/>
        </w:numPr>
        <w:ind w:left="1980"/>
        <w:rPr>
          <w:rFonts w:asciiTheme="minorHAnsi" w:hAnsiTheme="minorHAnsi" w:cstheme="minorHAnsi"/>
          <w:sz w:val="22"/>
          <w:szCs w:val="22"/>
        </w:rPr>
      </w:pPr>
      <w:r>
        <w:rPr>
          <w:rFonts w:asciiTheme="minorHAnsi" w:hAnsiTheme="minorHAnsi" w:cstheme="minorHAnsi"/>
          <w:sz w:val="22"/>
          <w:szCs w:val="22"/>
        </w:rPr>
        <w:t>Office: KTH 208</w:t>
      </w:r>
      <w:bookmarkStart w:id="1" w:name="_GoBack"/>
      <w:bookmarkEnd w:id="1"/>
    </w:p>
    <w:p w:rsidR="008D171D" w:rsidRPr="00003C0E" w:rsidRDefault="00C90BCE" w:rsidP="00002087">
      <w:pPr>
        <w:pStyle w:val="ListParagraph"/>
        <w:numPr>
          <w:ilvl w:val="0"/>
          <w:numId w:val="7"/>
        </w:numPr>
        <w:ind w:left="1980"/>
        <w:rPr>
          <w:rFonts w:asciiTheme="minorHAnsi" w:hAnsiTheme="minorHAnsi" w:cstheme="minorHAnsi"/>
          <w:sz w:val="22"/>
          <w:szCs w:val="22"/>
        </w:rPr>
      </w:pPr>
      <w:r w:rsidRPr="00003C0E">
        <w:rPr>
          <w:rFonts w:asciiTheme="minorHAnsi" w:hAnsiTheme="minorHAnsi" w:cstheme="minorHAnsi"/>
          <w:sz w:val="22"/>
          <w:szCs w:val="22"/>
        </w:rPr>
        <w:t xml:space="preserve">Office hours: </w:t>
      </w:r>
      <w:r w:rsidR="00C63A4E">
        <w:rPr>
          <w:rFonts w:asciiTheme="minorHAnsi" w:hAnsiTheme="minorHAnsi" w:cstheme="minorHAnsi"/>
          <w:sz w:val="22"/>
          <w:szCs w:val="22"/>
        </w:rPr>
        <w:t xml:space="preserve"> Tuesdays 6:00 – 7:00pm </w:t>
      </w:r>
      <w:r w:rsidRPr="00003C0E">
        <w:rPr>
          <w:rFonts w:asciiTheme="minorHAnsi" w:hAnsiTheme="minorHAnsi" w:cstheme="minorHAnsi"/>
          <w:sz w:val="22"/>
          <w:szCs w:val="22"/>
        </w:rPr>
        <w:t xml:space="preserve">by </w:t>
      </w:r>
      <w:r w:rsidR="00C63A4E">
        <w:rPr>
          <w:rFonts w:asciiTheme="minorHAnsi" w:hAnsiTheme="minorHAnsi" w:cstheme="minorHAnsi"/>
          <w:sz w:val="22"/>
          <w:szCs w:val="22"/>
        </w:rPr>
        <w:t>appointment</w:t>
      </w:r>
    </w:p>
    <w:p w:rsidR="00C90BCE" w:rsidRPr="008D171D" w:rsidRDefault="00C90BCE" w:rsidP="00002087">
      <w:pPr>
        <w:pStyle w:val="ListParagraph"/>
        <w:numPr>
          <w:ilvl w:val="0"/>
          <w:numId w:val="7"/>
        </w:numPr>
        <w:ind w:left="1980"/>
        <w:rPr>
          <w:rFonts w:ascii="Arial" w:hAnsi="Arial"/>
          <w:sz w:val="22"/>
          <w:szCs w:val="22"/>
        </w:rPr>
      </w:pPr>
      <w:r w:rsidRPr="00003C0E">
        <w:rPr>
          <w:rFonts w:asciiTheme="minorHAnsi" w:hAnsiTheme="minorHAnsi" w:cstheme="minorHAnsi"/>
          <w:sz w:val="22"/>
          <w:szCs w:val="22"/>
        </w:rPr>
        <w:t xml:space="preserve">Email: </w:t>
      </w:r>
      <w:r w:rsidR="00C63A4E">
        <w:rPr>
          <w:rFonts w:asciiTheme="minorHAnsi" w:hAnsiTheme="minorHAnsi" w:cstheme="minorHAnsi"/>
          <w:sz w:val="22"/>
          <w:szCs w:val="22"/>
        </w:rPr>
        <w:t>belsito@mcmaster.ca</w:t>
      </w:r>
    </w:p>
    <w:p w:rsidR="007A3EEA" w:rsidRDefault="00C90BCE" w:rsidP="00C30DEF">
      <w:pPr>
        <w:pStyle w:val="Heading2"/>
        <w:rPr>
          <w:noProof/>
        </w:rPr>
      </w:pPr>
      <w:bookmarkStart w:id="2" w:name="_Toc9428904"/>
      <w:r w:rsidRPr="00003C0E">
        <w:rPr>
          <w:rStyle w:val="Heading2Char"/>
          <w:b/>
        </w:rPr>
        <w:t>Table of Contents</w:t>
      </w:r>
      <w:bookmarkEnd w:id="2"/>
      <w:r w:rsidR="006F074A">
        <w:rPr>
          <w:noProof/>
        </w:rPr>
        <w:fldChar w:fldCharType="begin"/>
      </w:r>
      <w:r w:rsidR="006F074A">
        <w:rPr>
          <w:noProof/>
        </w:rPr>
        <w:instrText xml:space="preserve"> TOC \o "1-1" \h \z \u </w:instrText>
      </w:r>
      <w:r w:rsidR="006F074A">
        <w:rPr>
          <w:noProof/>
        </w:rPr>
        <w:fldChar w:fldCharType="separate"/>
      </w:r>
    </w:p>
    <w:p w:rsidR="007A3EEA" w:rsidRDefault="007A3EEA">
      <w:pPr>
        <w:pStyle w:val="TOC1"/>
        <w:rPr>
          <w:rFonts w:eastAsiaTheme="minorEastAsia" w:cstheme="minorBidi"/>
          <w:b w:val="0"/>
          <w:sz w:val="22"/>
          <w:szCs w:val="22"/>
        </w:rPr>
      </w:pPr>
      <w:hyperlink w:anchor="_Toc16692423" w:history="1">
        <w:r w:rsidRPr="007D0AA6">
          <w:rPr>
            <w:rStyle w:val="Hyperlink"/>
          </w:rPr>
          <w:t>Course information:</w:t>
        </w:r>
        <w:r>
          <w:rPr>
            <w:webHidden/>
          </w:rPr>
          <w:tab/>
        </w:r>
        <w:r>
          <w:rPr>
            <w:webHidden/>
          </w:rPr>
          <w:fldChar w:fldCharType="begin"/>
        </w:r>
        <w:r>
          <w:rPr>
            <w:webHidden/>
          </w:rPr>
          <w:instrText xml:space="preserve"> PAGEREF _Toc16692423 \h </w:instrText>
        </w:r>
        <w:r>
          <w:rPr>
            <w:webHidden/>
          </w:rPr>
        </w:r>
        <w:r>
          <w:rPr>
            <w:webHidden/>
          </w:rPr>
          <w:fldChar w:fldCharType="separate"/>
        </w:r>
        <w:r>
          <w:rPr>
            <w:webHidden/>
          </w:rPr>
          <w:t>1</w:t>
        </w:r>
        <w:r>
          <w:rPr>
            <w:webHidden/>
          </w:rPr>
          <w:fldChar w:fldCharType="end"/>
        </w:r>
      </w:hyperlink>
    </w:p>
    <w:p w:rsidR="007A3EEA" w:rsidRDefault="007A3EEA">
      <w:pPr>
        <w:pStyle w:val="TOC1"/>
        <w:rPr>
          <w:rFonts w:eastAsiaTheme="minorEastAsia" w:cstheme="minorBidi"/>
          <w:b w:val="0"/>
          <w:sz w:val="22"/>
          <w:szCs w:val="22"/>
        </w:rPr>
      </w:pPr>
      <w:hyperlink w:anchor="_Toc16692424" w:history="1">
        <w:r w:rsidRPr="007D0AA6">
          <w:rPr>
            <w:rStyle w:val="Hyperlink"/>
          </w:rPr>
          <w:t>Course Requirements/Assignments</w:t>
        </w:r>
        <w:r>
          <w:rPr>
            <w:webHidden/>
          </w:rPr>
          <w:tab/>
        </w:r>
        <w:r>
          <w:rPr>
            <w:webHidden/>
          </w:rPr>
          <w:fldChar w:fldCharType="begin"/>
        </w:r>
        <w:r>
          <w:rPr>
            <w:webHidden/>
          </w:rPr>
          <w:instrText xml:space="preserve"> PAGEREF _Toc16692424 \h </w:instrText>
        </w:r>
        <w:r>
          <w:rPr>
            <w:webHidden/>
          </w:rPr>
        </w:r>
        <w:r>
          <w:rPr>
            <w:webHidden/>
          </w:rPr>
          <w:fldChar w:fldCharType="separate"/>
        </w:r>
        <w:r>
          <w:rPr>
            <w:webHidden/>
          </w:rPr>
          <w:t>2</w:t>
        </w:r>
        <w:r>
          <w:rPr>
            <w:webHidden/>
          </w:rPr>
          <w:fldChar w:fldCharType="end"/>
        </w:r>
      </w:hyperlink>
    </w:p>
    <w:p w:rsidR="007A3EEA" w:rsidRDefault="007A3EEA">
      <w:pPr>
        <w:pStyle w:val="TOC1"/>
        <w:rPr>
          <w:rFonts w:eastAsiaTheme="minorEastAsia" w:cstheme="minorBidi"/>
          <w:b w:val="0"/>
          <w:sz w:val="22"/>
          <w:szCs w:val="22"/>
        </w:rPr>
      </w:pPr>
      <w:hyperlink w:anchor="_Toc16692425" w:history="1">
        <w:r w:rsidRPr="007D0AA6">
          <w:rPr>
            <w:rStyle w:val="Hyperlink"/>
            <w:lang w:val="en-GB"/>
          </w:rPr>
          <w:t>Assignment Submission and Grading</w:t>
        </w:r>
        <w:r>
          <w:rPr>
            <w:webHidden/>
          </w:rPr>
          <w:tab/>
        </w:r>
        <w:r>
          <w:rPr>
            <w:webHidden/>
          </w:rPr>
          <w:fldChar w:fldCharType="begin"/>
        </w:r>
        <w:r>
          <w:rPr>
            <w:webHidden/>
          </w:rPr>
          <w:instrText xml:space="preserve"> PAGEREF _Toc16692425 \h </w:instrText>
        </w:r>
        <w:r>
          <w:rPr>
            <w:webHidden/>
          </w:rPr>
        </w:r>
        <w:r>
          <w:rPr>
            <w:webHidden/>
          </w:rPr>
          <w:fldChar w:fldCharType="separate"/>
        </w:r>
        <w:r>
          <w:rPr>
            <w:webHidden/>
          </w:rPr>
          <w:t>2</w:t>
        </w:r>
        <w:r>
          <w:rPr>
            <w:webHidden/>
          </w:rPr>
          <w:fldChar w:fldCharType="end"/>
        </w:r>
      </w:hyperlink>
    </w:p>
    <w:p w:rsidR="007A3EEA" w:rsidRDefault="007A3EEA">
      <w:pPr>
        <w:pStyle w:val="TOC1"/>
        <w:rPr>
          <w:rFonts w:eastAsiaTheme="minorEastAsia" w:cstheme="minorBidi"/>
          <w:b w:val="0"/>
          <w:sz w:val="22"/>
          <w:szCs w:val="22"/>
        </w:rPr>
      </w:pPr>
      <w:hyperlink w:anchor="_Toc16692426" w:history="1">
        <w:r w:rsidRPr="007D0AA6">
          <w:rPr>
            <w:rStyle w:val="Hyperlink"/>
          </w:rPr>
          <w:t>Student Responsibilities</w:t>
        </w:r>
        <w:r>
          <w:rPr>
            <w:webHidden/>
          </w:rPr>
          <w:tab/>
        </w:r>
        <w:r>
          <w:rPr>
            <w:webHidden/>
          </w:rPr>
          <w:fldChar w:fldCharType="begin"/>
        </w:r>
        <w:r>
          <w:rPr>
            <w:webHidden/>
          </w:rPr>
          <w:instrText xml:space="preserve"> PAGEREF _Toc16692426 \h </w:instrText>
        </w:r>
        <w:r>
          <w:rPr>
            <w:webHidden/>
          </w:rPr>
        </w:r>
        <w:r>
          <w:rPr>
            <w:webHidden/>
          </w:rPr>
          <w:fldChar w:fldCharType="separate"/>
        </w:r>
        <w:r>
          <w:rPr>
            <w:webHidden/>
          </w:rPr>
          <w:t>3</w:t>
        </w:r>
        <w:r>
          <w:rPr>
            <w:webHidden/>
          </w:rPr>
          <w:fldChar w:fldCharType="end"/>
        </w:r>
      </w:hyperlink>
    </w:p>
    <w:p w:rsidR="007A3EEA" w:rsidRDefault="007A3EEA">
      <w:pPr>
        <w:pStyle w:val="TOC1"/>
        <w:rPr>
          <w:rFonts w:eastAsiaTheme="minorEastAsia" w:cstheme="minorBidi"/>
          <w:b w:val="0"/>
          <w:sz w:val="22"/>
          <w:szCs w:val="22"/>
        </w:rPr>
      </w:pPr>
      <w:hyperlink w:anchor="_Toc16692427" w:history="1">
        <w:r w:rsidRPr="007D0AA6">
          <w:rPr>
            <w:rStyle w:val="Hyperlink"/>
          </w:rPr>
          <w:t>Course Weekly Topics and Readings</w:t>
        </w:r>
        <w:r>
          <w:rPr>
            <w:webHidden/>
          </w:rPr>
          <w:tab/>
        </w:r>
        <w:r>
          <w:rPr>
            <w:webHidden/>
          </w:rPr>
          <w:fldChar w:fldCharType="begin"/>
        </w:r>
        <w:r>
          <w:rPr>
            <w:webHidden/>
          </w:rPr>
          <w:instrText xml:space="preserve"> PAGEREF _Toc16692427 \h </w:instrText>
        </w:r>
        <w:r>
          <w:rPr>
            <w:webHidden/>
          </w:rPr>
        </w:r>
        <w:r>
          <w:rPr>
            <w:webHidden/>
          </w:rPr>
          <w:fldChar w:fldCharType="separate"/>
        </w:r>
        <w:r>
          <w:rPr>
            <w:webHidden/>
          </w:rPr>
          <w:t>5</w:t>
        </w:r>
        <w:r>
          <w:rPr>
            <w:webHidden/>
          </w:rPr>
          <w:fldChar w:fldCharType="end"/>
        </w:r>
      </w:hyperlink>
    </w:p>
    <w:p w:rsidR="007A3EEA" w:rsidRDefault="007A3EEA">
      <w:pPr>
        <w:pStyle w:val="TOC1"/>
        <w:rPr>
          <w:rFonts w:eastAsiaTheme="minorEastAsia" w:cstheme="minorBidi"/>
          <w:b w:val="0"/>
          <w:sz w:val="22"/>
          <w:szCs w:val="22"/>
        </w:rPr>
      </w:pPr>
      <w:hyperlink w:anchor="_Toc16692428" w:history="1">
        <w:r w:rsidRPr="007D0AA6">
          <w:rPr>
            <w:rStyle w:val="Hyperlink"/>
            <w:rFonts w:ascii="Calibri" w:hAnsi="Calibri"/>
          </w:rPr>
          <w:t>Additional Resources</w:t>
        </w:r>
        <w:r>
          <w:rPr>
            <w:webHidden/>
          </w:rPr>
          <w:tab/>
        </w:r>
        <w:r>
          <w:rPr>
            <w:webHidden/>
          </w:rPr>
          <w:fldChar w:fldCharType="begin"/>
        </w:r>
        <w:r>
          <w:rPr>
            <w:webHidden/>
          </w:rPr>
          <w:instrText xml:space="preserve"> PAGEREF _Toc16692428 \h </w:instrText>
        </w:r>
        <w:r>
          <w:rPr>
            <w:webHidden/>
          </w:rPr>
        </w:r>
        <w:r>
          <w:rPr>
            <w:webHidden/>
          </w:rPr>
          <w:fldChar w:fldCharType="separate"/>
        </w:r>
        <w:r>
          <w:rPr>
            <w:webHidden/>
          </w:rPr>
          <w:t>6</w:t>
        </w:r>
        <w:r>
          <w:rPr>
            <w:webHidden/>
          </w:rPr>
          <w:fldChar w:fldCharType="end"/>
        </w:r>
      </w:hyperlink>
    </w:p>
    <w:p w:rsidR="00C90BCE" w:rsidRPr="00BB2444" w:rsidRDefault="006F074A" w:rsidP="007A3EEA">
      <w:pPr>
        <w:pStyle w:val="Heading2"/>
        <w:spacing w:before="240"/>
      </w:pPr>
      <w:r>
        <w:rPr>
          <w:bCs/>
          <w:noProof/>
        </w:rPr>
        <w:fldChar w:fldCharType="end"/>
      </w:r>
      <w:r w:rsidR="007A3EEA" w:rsidRPr="00BB2444">
        <w:t xml:space="preserve"> </w:t>
      </w:r>
      <w:r w:rsidR="00C90BCE" w:rsidRPr="00BB2444">
        <w:t>Course Description:</w:t>
      </w:r>
    </w:p>
    <w:p w:rsidR="00C63A4E" w:rsidRPr="00C63A4E" w:rsidRDefault="00C63A4E" w:rsidP="00C63A4E">
      <w:pPr>
        <w:rPr>
          <w:b w:val="0"/>
        </w:rPr>
      </w:pPr>
      <w:r w:rsidRPr="00C63A4E">
        <w:rPr>
          <w:b w:val="0"/>
        </w:rPr>
        <w:t>This course is designed to provide an understanding of the role of business in Canada by focusing on the basics of management, organizational theory, and structure.</w:t>
      </w:r>
    </w:p>
    <w:p w:rsidR="00C63A4E" w:rsidRPr="00C63A4E" w:rsidRDefault="00C63A4E" w:rsidP="00C63A4E">
      <w:pPr>
        <w:rPr>
          <w:b w:val="0"/>
        </w:rPr>
      </w:pPr>
      <w:r w:rsidRPr="00C63A4E">
        <w:rPr>
          <w:b w:val="0"/>
        </w:rPr>
        <w:t xml:space="preserve">It will discuss internal and external factors such as political, economic, social and cultural, and technological issues that affect the establishment, growth and overall management of organizations. This course will provide a basic but solid introduction to business principles. </w:t>
      </w:r>
    </w:p>
    <w:p w:rsidR="00C90BCE" w:rsidRPr="00C63A4E" w:rsidRDefault="00C63A4E" w:rsidP="00C63A4E">
      <w:pPr>
        <w:spacing w:after="240"/>
        <w:rPr>
          <w:b w:val="0"/>
        </w:rPr>
      </w:pPr>
      <w:r w:rsidRPr="00C63A4E">
        <w:rPr>
          <w:b w:val="0"/>
        </w:rPr>
        <w:t>This course will serve as a broad introduction to business in Canada today and the environmental forces influencing the nature of organizations. Students will examine the purposes and activities of organizations of various types, sizes and structures and the interrelationship among functional areas within the organizatio</w:t>
      </w:r>
      <w:r w:rsidRPr="00C63A4E">
        <w:rPr>
          <w:b w:val="0"/>
        </w:rPr>
        <w:t>n.</w:t>
      </w:r>
    </w:p>
    <w:p w:rsidR="00C90BCE" w:rsidRPr="00BB2444" w:rsidRDefault="00C90BCE" w:rsidP="00C30DEF">
      <w:pPr>
        <w:pStyle w:val="Heading2"/>
      </w:pPr>
      <w:r w:rsidRPr="00BB2444">
        <w:rPr>
          <w:rFonts w:eastAsia="MS Gothic"/>
        </w:rPr>
        <w:t>Course Objectives:</w:t>
      </w:r>
    </w:p>
    <w:p w:rsidR="00C63A4E" w:rsidRDefault="00C63A4E" w:rsidP="00C63A4E">
      <w:pPr>
        <w:pStyle w:val="ListParagraph"/>
      </w:pPr>
      <w:r>
        <w:t>Examine the varied aspects of business today, the environment in which it operates, including key issues such as globalization, entrepreneurship and corporate social responsibility.</w:t>
      </w:r>
    </w:p>
    <w:p w:rsidR="00C63A4E" w:rsidRDefault="00C63A4E" w:rsidP="00C63A4E">
      <w:pPr>
        <w:pStyle w:val="ListParagraph"/>
      </w:pPr>
      <w:r>
        <w:t>Explain the role of management in general business, including the managing of human resources.</w:t>
      </w:r>
    </w:p>
    <w:p w:rsidR="00C63A4E" w:rsidRDefault="00C63A4E" w:rsidP="00C63A4E">
      <w:pPr>
        <w:pStyle w:val="ListParagraph"/>
      </w:pPr>
      <w:r>
        <w:t>Explain the key need to produce high quality goods and services and the role of basic accounting principles in tracking the financial viability of a business.</w:t>
      </w:r>
    </w:p>
    <w:p w:rsidR="00C63A4E" w:rsidRDefault="00C63A4E" w:rsidP="00C63A4E">
      <w:pPr>
        <w:pStyle w:val="ListParagraph"/>
      </w:pPr>
      <w:r>
        <w:t>Extend the concept of marketing from understanding the processes to aspects of promotion, pricing, distribution of goods and services.</w:t>
      </w:r>
    </w:p>
    <w:p w:rsidR="00C63A4E" w:rsidRDefault="00C63A4E" w:rsidP="00C63A4E">
      <w:pPr>
        <w:pStyle w:val="ListParagraph"/>
      </w:pPr>
      <w:r w:rsidRPr="00C63A4E">
        <w:t>You will work on developing academic skills that are transferable to your other university courses as well as to the workforce. These skills include:</w:t>
      </w:r>
    </w:p>
    <w:p w:rsidR="00C63A4E" w:rsidRPr="008D38A6" w:rsidRDefault="00C63A4E" w:rsidP="00002087">
      <w:pPr>
        <w:pStyle w:val="ListParagraph"/>
        <w:numPr>
          <w:ilvl w:val="0"/>
          <w:numId w:val="8"/>
        </w:numPr>
      </w:pPr>
      <w:r w:rsidRPr="008D38A6">
        <w:t>critical reading and thinking;</w:t>
      </w:r>
    </w:p>
    <w:p w:rsidR="00C63A4E" w:rsidRPr="008D38A6" w:rsidRDefault="00C63A4E" w:rsidP="00002087">
      <w:pPr>
        <w:pStyle w:val="ListParagraph"/>
        <w:numPr>
          <w:ilvl w:val="0"/>
          <w:numId w:val="8"/>
        </w:numPr>
      </w:pPr>
      <w:r w:rsidRPr="008D38A6">
        <w:t>communication (oral, written and visual);</w:t>
      </w:r>
    </w:p>
    <w:p w:rsidR="00C63A4E" w:rsidRPr="008D38A6" w:rsidRDefault="00C63A4E" w:rsidP="00002087">
      <w:pPr>
        <w:pStyle w:val="ListParagraph"/>
        <w:numPr>
          <w:ilvl w:val="0"/>
          <w:numId w:val="8"/>
        </w:numPr>
      </w:pPr>
      <w:r w:rsidRPr="008D38A6">
        <w:lastRenderedPageBreak/>
        <w:t>self and peer evaluation;</w:t>
      </w:r>
    </w:p>
    <w:p w:rsidR="00C63A4E" w:rsidRPr="008D38A6" w:rsidRDefault="00C63A4E" w:rsidP="00002087">
      <w:pPr>
        <w:pStyle w:val="ListParagraph"/>
        <w:numPr>
          <w:ilvl w:val="0"/>
          <w:numId w:val="8"/>
        </w:numPr>
      </w:pPr>
      <w:r w:rsidRPr="008D38A6">
        <w:t>research skills; and</w:t>
      </w:r>
    </w:p>
    <w:p w:rsidR="00C63A4E" w:rsidRPr="00C63A4E" w:rsidRDefault="00C63A4E" w:rsidP="00002087">
      <w:pPr>
        <w:pStyle w:val="ListParagraph"/>
        <w:numPr>
          <w:ilvl w:val="0"/>
          <w:numId w:val="8"/>
        </w:numPr>
      </w:pPr>
      <w:proofErr w:type="gramStart"/>
      <w:r w:rsidRPr="008D38A6">
        <w:t>group</w:t>
      </w:r>
      <w:proofErr w:type="gramEnd"/>
      <w:r w:rsidRPr="008D38A6">
        <w:t xml:space="preserve"> work skills.</w:t>
      </w:r>
    </w:p>
    <w:p w:rsidR="00C90BCE" w:rsidRPr="00BB2444" w:rsidRDefault="00C90BCE" w:rsidP="00C30DEF">
      <w:pPr>
        <w:pStyle w:val="Heading2"/>
        <w:rPr>
          <w:rFonts w:eastAsia="Calibri"/>
        </w:rPr>
      </w:pPr>
      <w:r w:rsidRPr="00BB2444">
        <w:rPr>
          <w:rFonts w:eastAsia="Calibri"/>
        </w:rPr>
        <w:t>Course Format</w:t>
      </w:r>
    </w:p>
    <w:p w:rsidR="00C63A4E" w:rsidRPr="00C63A4E" w:rsidRDefault="00C63A4E" w:rsidP="00C63A4E">
      <w:pPr>
        <w:rPr>
          <w:rFonts w:eastAsia="Calibri"/>
          <w:b w:val="0"/>
        </w:rPr>
      </w:pPr>
      <w:r w:rsidRPr="00C63A4E">
        <w:rPr>
          <w:rFonts w:eastAsia="Calibri"/>
          <w:b w:val="0"/>
        </w:rPr>
        <w:t>Learning is enabled using a combination of class activities, in-class lectures, case analysis, onlin</w:t>
      </w:r>
      <w:r w:rsidR="00883CC9">
        <w:rPr>
          <w:rFonts w:eastAsia="Calibri"/>
          <w:b w:val="0"/>
        </w:rPr>
        <w:t>e, independent and group study.</w:t>
      </w:r>
    </w:p>
    <w:p w:rsidR="00C90BCE" w:rsidRPr="00BB2444" w:rsidRDefault="00732840" w:rsidP="00C30DEF">
      <w:pPr>
        <w:pStyle w:val="Heading2"/>
      </w:pPr>
      <w:r>
        <w:t>Required Texts:</w:t>
      </w:r>
    </w:p>
    <w:p w:rsidR="00C90BCE" w:rsidRDefault="00C63A4E" w:rsidP="00002087">
      <w:pPr>
        <w:pStyle w:val="ListParagraph"/>
        <w:numPr>
          <w:ilvl w:val="0"/>
          <w:numId w:val="9"/>
        </w:numPr>
      </w:pPr>
      <w:r w:rsidRPr="00C63A4E">
        <w:t>Business Essentials, 8th Canadian Edition</w:t>
      </w:r>
      <w:r>
        <w:t>,</w:t>
      </w:r>
      <w:r w:rsidRPr="00C63A4E">
        <w:t xml:space="preserve"> </w:t>
      </w:r>
      <w:r>
        <w:t xml:space="preserve">Ebert, Griffin, </w:t>
      </w:r>
      <w:r>
        <w:t xml:space="preserve">Starke, and </w:t>
      </w:r>
      <w:proofErr w:type="spellStart"/>
      <w:r>
        <w:t>Dracopoulos</w:t>
      </w:r>
      <w:proofErr w:type="spellEnd"/>
      <w:r>
        <w:t xml:space="preserve">. </w:t>
      </w:r>
      <w:r>
        <w:t>Pearson Canada</w:t>
      </w:r>
      <w:r>
        <w:t xml:space="preserve">. ISBN-10: 0134302079, </w:t>
      </w:r>
      <w:r w:rsidRPr="00C63A4E">
        <w:t>ISBN-13: 9780134302072</w:t>
      </w:r>
      <w:r>
        <w:t>.</w:t>
      </w:r>
    </w:p>
    <w:p w:rsidR="00C63A4E" w:rsidRPr="00C63A4E" w:rsidRDefault="00C63A4E" w:rsidP="00C63A4E">
      <w:pPr>
        <w:rPr>
          <w:b w:val="0"/>
        </w:rPr>
      </w:pPr>
      <w:r w:rsidRPr="00C63A4E">
        <w:rPr>
          <w:b w:val="0"/>
        </w:rPr>
        <w:t>Note: you will not need the online My Management</w:t>
      </w:r>
      <w:r w:rsidR="00883CC9">
        <w:rPr>
          <w:b w:val="0"/>
        </w:rPr>
        <w:t xml:space="preserve"> Lab for this course.</w:t>
      </w:r>
    </w:p>
    <w:p w:rsidR="00C90BCE" w:rsidRPr="0037194E" w:rsidRDefault="00C90BCE" w:rsidP="00C90BCE">
      <w:pPr>
        <w:pStyle w:val="Heading1"/>
        <w:jc w:val="left"/>
      </w:pPr>
      <w:bookmarkStart w:id="3" w:name="_Toc16692424"/>
      <w:r w:rsidRPr="0037194E">
        <w:t>Course Requirements/Assignments</w:t>
      </w:r>
      <w:bookmarkEnd w:id="3"/>
    </w:p>
    <w:p w:rsidR="00C63A4E" w:rsidRDefault="00C90BCE" w:rsidP="00C30DEF">
      <w:pPr>
        <w:pStyle w:val="Heading2"/>
      </w:pPr>
      <w:r w:rsidRPr="00BA2E54">
        <w:t>Requirements Overview and Deadlines</w:t>
      </w:r>
    </w:p>
    <w:tbl>
      <w:tblPr>
        <w:tblStyle w:val="TableGrid"/>
        <w:tblW w:w="0" w:type="auto"/>
        <w:tblLook w:val="04A0" w:firstRow="1" w:lastRow="0" w:firstColumn="1" w:lastColumn="0" w:noHBand="0" w:noVBand="1"/>
        <w:tblCaption w:val="Requirements Overview and Deadlines"/>
      </w:tblPr>
      <w:tblGrid>
        <w:gridCol w:w="3116"/>
        <w:gridCol w:w="3117"/>
        <w:gridCol w:w="3117"/>
      </w:tblGrid>
      <w:tr w:rsidR="00C63A4E" w:rsidTr="007A3EEA">
        <w:trPr>
          <w:tblHeader/>
        </w:trPr>
        <w:tc>
          <w:tcPr>
            <w:tcW w:w="3116" w:type="dxa"/>
          </w:tcPr>
          <w:p w:rsidR="00C63A4E" w:rsidRPr="004F6A17" w:rsidRDefault="00C63A4E" w:rsidP="00C63A4E">
            <w:pPr>
              <w:rPr>
                <w:lang w:val="en-GB"/>
              </w:rPr>
            </w:pPr>
            <w:r w:rsidRPr="004F6A17">
              <w:rPr>
                <w:lang w:val="en-GB"/>
              </w:rPr>
              <w:t>Assessment Activity</w:t>
            </w:r>
          </w:p>
        </w:tc>
        <w:tc>
          <w:tcPr>
            <w:tcW w:w="3117" w:type="dxa"/>
          </w:tcPr>
          <w:p w:rsidR="00C63A4E" w:rsidRDefault="00C63A4E" w:rsidP="00C63A4E">
            <w:r w:rsidRPr="004F6A17">
              <w:rPr>
                <w:lang w:val="en-GB"/>
              </w:rPr>
              <w:t>% of Grade</w:t>
            </w:r>
          </w:p>
        </w:tc>
        <w:tc>
          <w:tcPr>
            <w:tcW w:w="3117" w:type="dxa"/>
          </w:tcPr>
          <w:p w:rsidR="00C63A4E" w:rsidRDefault="00C63A4E" w:rsidP="00C63A4E">
            <w:r w:rsidRPr="004F6A17">
              <w:rPr>
                <w:lang w:val="en-GB"/>
              </w:rPr>
              <w:t>Date Due</w:t>
            </w:r>
          </w:p>
        </w:tc>
      </w:tr>
      <w:tr w:rsidR="00C63A4E" w:rsidTr="00C63A4E">
        <w:tc>
          <w:tcPr>
            <w:tcW w:w="3116" w:type="dxa"/>
          </w:tcPr>
          <w:p w:rsidR="00C63A4E" w:rsidRPr="00C63A4E" w:rsidRDefault="00C63A4E" w:rsidP="00C63A4E">
            <w:pPr>
              <w:rPr>
                <w:b w:val="0"/>
                <w:lang w:val="en-GB"/>
              </w:rPr>
            </w:pPr>
            <w:r w:rsidRPr="00C63A4E">
              <w:rPr>
                <w:b w:val="0"/>
                <w:lang w:val="en-GB"/>
              </w:rPr>
              <w:t>In-class activities</w:t>
            </w:r>
          </w:p>
        </w:tc>
        <w:tc>
          <w:tcPr>
            <w:tcW w:w="3117" w:type="dxa"/>
          </w:tcPr>
          <w:p w:rsidR="00C63A4E" w:rsidRPr="00C63A4E" w:rsidRDefault="00C63A4E" w:rsidP="00C63A4E">
            <w:pPr>
              <w:rPr>
                <w:b w:val="0"/>
                <w:lang w:val="en-GB"/>
              </w:rPr>
            </w:pPr>
            <w:r w:rsidRPr="00C63A4E">
              <w:rPr>
                <w:b w:val="0"/>
                <w:lang w:val="en-GB"/>
              </w:rPr>
              <w:t>15%</w:t>
            </w:r>
          </w:p>
        </w:tc>
        <w:tc>
          <w:tcPr>
            <w:tcW w:w="3117" w:type="dxa"/>
          </w:tcPr>
          <w:p w:rsidR="00C63A4E" w:rsidRPr="00C63A4E" w:rsidRDefault="00C63A4E" w:rsidP="00C63A4E">
            <w:pPr>
              <w:rPr>
                <w:b w:val="0"/>
                <w:lang w:val="en-GB"/>
              </w:rPr>
            </w:pPr>
            <w:r w:rsidRPr="00C63A4E">
              <w:rPr>
                <w:b w:val="0"/>
                <w:lang w:val="en-GB"/>
              </w:rPr>
              <w:t xml:space="preserve">Details to be provided in class. </w:t>
            </w:r>
          </w:p>
        </w:tc>
      </w:tr>
      <w:tr w:rsidR="00C63A4E" w:rsidTr="00C63A4E">
        <w:tc>
          <w:tcPr>
            <w:tcW w:w="3116" w:type="dxa"/>
          </w:tcPr>
          <w:p w:rsidR="00C63A4E" w:rsidRPr="00C63A4E" w:rsidRDefault="00C63A4E" w:rsidP="00C63A4E">
            <w:pPr>
              <w:rPr>
                <w:b w:val="0"/>
                <w:lang w:val="en-GB"/>
              </w:rPr>
            </w:pPr>
            <w:r w:rsidRPr="00C63A4E">
              <w:rPr>
                <w:b w:val="0"/>
                <w:lang w:val="en-GB"/>
              </w:rPr>
              <w:t>Individual Assignment</w:t>
            </w:r>
          </w:p>
        </w:tc>
        <w:tc>
          <w:tcPr>
            <w:tcW w:w="3117" w:type="dxa"/>
          </w:tcPr>
          <w:p w:rsidR="00C63A4E" w:rsidRPr="00C63A4E" w:rsidRDefault="00C63A4E" w:rsidP="00C63A4E">
            <w:pPr>
              <w:rPr>
                <w:b w:val="0"/>
                <w:lang w:val="en-GB"/>
              </w:rPr>
            </w:pPr>
            <w:r w:rsidRPr="00C63A4E">
              <w:rPr>
                <w:b w:val="0"/>
                <w:lang w:val="en-GB"/>
              </w:rPr>
              <w:t>15%</w:t>
            </w:r>
          </w:p>
        </w:tc>
        <w:tc>
          <w:tcPr>
            <w:tcW w:w="3117" w:type="dxa"/>
          </w:tcPr>
          <w:p w:rsidR="00C63A4E" w:rsidRPr="00C63A4E" w:rsidRDefault="00C63A4E" w:rsidP="00C63A4E">
            <w:pPr>
              <w:rPr>
                <w:b w:val="0"/>
                <w:lang w:val="en-GB"/>
              </w:rPr>
            </w:pPr>
            <w:r w:rsidRPr="00C63A4E">
              <w:rPr>
                <w:b w:val="0"/>
                <w:lang w:val="en-GB"/>
              </w:rPr>
              <w:t xml:space="preserve"> Dates to be discussed in class.</w:t>
            </w:r>
          </w:p>
        </w:tc>
      </w:tr>
      <w:tr w:rsidR="00C63A4E" w:rsidTr="00C63A4E">
        <w:tc>
          <w:tcPr>
            <w:tcW w:w="3116" w:type="dxa"/>
          </w:tcPr>
          <w:p w:rsidR="00C63A4E" w:rsidRPr="00C63A4E" w:rsidRDefault="00C63A4E" w:rsidP="00C63A4E">
            <w:pPr>
              <w:rPr>
                <w:b w:val="0"/>
                <w:lang w:val="en-GB"/>
              </w:rPr>
            </w:pPr>
            <w:r w:rsidRPr="00C63A4E">
              <w:rPr>
                <w:b w:val="0"/>
                <w:lang w:val="en-GB"/>
              </w:rPr>
              <w:t>Midterm Exam</w:t>
            </w:r>
          </w:p>
        </w:tc>
        <w:tc>
          <w:tcPr>
            <w:tcW w:w="3117" w:type="dxa"/>
          </w:tcPr>
          <w:p w:rsidR="00C63A4E" w:rsidRPr="00C63A4E" w:rsidRDefault="00C63A4E" w:rsidP="00C63A4E">
            <w:pPr>
              <w:rPr>
                <w:b w:val="0"/>
                <w:lang w:val="en-GB"/>
              </w:rPr>
            </w:pPr>
            <w:r w:rsidRPr="00C63A4E">
              <w:rPr>
                <w:b w:val="0"/>
                <w:lang w:val="en-GB"/>
              </w:rPr>
              <w:t>30%</w:t>
            </w:r>
          </w:p>
        </w:tc>
        <w:tc>
          <w:tcPr>
            <w:tcW w:w="3117" w:type="dxa"/>
          </w:tcPr>
          <w:p w:rsidR="00C63A4E" w:rsidRPr="00C63A4E" w:rsidRDefault="00C63A4E" w:rsidP="00C63A4E">
            <w:pPr>
              <w:rPr>
                <w:b w:val="0"/>
                <w:lang w:val="en-GB"/>
              </w:rPr>
            </w:pPr>
            <w:r w:rsidRPr="00C63A4E">
              <w:rPr>
                <w:b w:val="0"/>
                <w:lang w:val="en-GB"/>
              </w:rPr>
              <w:t>Tues. Oct 8</w:t>
            </w:r>
          </w:p>
        </w:tc>
      </w:tr>
      <w:tr w:rsidR="00C63A4E" w:rsidTr="00C63A4E">
        <w:tc>
          <w:tcPr>
            <w:tcW w:w="3116" w:type="dxa"/>
          </w:tcPr>
          <w:p w:rsidR="00C63A4E" w:rsidRPr="00C63A4E" w:rsidRDefault="00C63A4E" w:rsidP="00C63A4E">
            <w:pPr>
              <w:rPr>
                <w:b w:val="0"/>
                <w:iCs/>
                <w:lang w:val="en-GB"/>
              </w:rPr>
            </w:pPr>
            <w:r>
              <w:rPr>
                <w:b w:val="0"/>
                <w:iCs/>
                <w:lang w:val="en-GB"/>
              </w:rPr>
              <w:t>Final Exam</w:t>
            </w:r>
          </w:p>
        </w:tc>
        <w:tc>
          <w:tcPr>
            <w:tcW w:w="3117" w:type="dxa"/>
          </w:tcPr>
          <w:p w:rsidR="00C63A4E" w:rsidRPr="00C63A4E" w:rsidRDefault="00C63A4E" w:rsidP="00C63A4E">
            <w:pPr>
              <w:rPr>
                <w:b w:val="0"/>
                <w:lang w:val="en-GB"/>
              </w:rPr>
            </w:pPr>
            <w:r w:rsidRPr="00C63A4E">
              <w:rPr>
                <w:b w:val="0"/>
                <w:lang w:val="en-GB"/>
              </w:rPr>
              <w:t>40%</w:t>
            </w:r>
          </w:p>
        </w:tc>
        <w:tc>
          <w:tcPr>
            <w:tcW w:w="3117" w:type="dxa"/>
          </w:tcPr>
          <w:p w:rsidR="00C63A4E" w:rsidRPr="00C63A4E" w:rsidRDefault="00C63A4E" w:rsidP="00C63A4E">
            <w:pPr>
              <w:rPr>
                <w:b w:val="0"/>
                <w:lang w:val="en-GB"/>
              </w:rPr>
            </w:pPr>
            <w:r w:rsidRPr="00C63A4E">
              <w:rPr>
                <w:b w:val="0"/>
                <w:lang w:val="en-GB"/>
              </w:rPr>
              <w:t>T.B.A.</w:t>
            </w:r>
          </w:p>
        </w:tc>
      </w:tr>
    </w:tbl>
    <w:p w:rsidR="00C90BCE" w:rsidRPr="00BB2444" w:rsidRDefault="00C90BCE" w:rsidP="00C90BCE">
      <w:pPr>
        <w:pStyle w:val="Heading1"/>
        <w:jc w:val="left"/>
        <w:rPr>
          <w:lang w:val="en-GB"/>
        </w:rPr>
      </w:pPr>
      <w:bookmarkStart w:id="4" w:name="_Toc16692425"/>
      <w:r w:rsidRPr="00BB2444">
        <w:rPr>
          <w:lang w:val="en-GB"/>
        </w:rPr>
        <w:t>Assignment Submission and Grading</w:t>
      </w:r>
      <w:bookmarkEnd w:id="4"/>
    </w:p>
    <w:p w:rsidR="00C90BCE" w:rsidRPr="00BB2444" w:rsidRDefault="00732840" w:rsidP="00C30DEF">
      <w:pPr>
        <w:pStyle w:val="Heading2"/>
        <w:rPr>
          <w:rFonts w:eastAsia="Calibri"/>
        </w:rPr>
      </w:pPr>
      <w:r>
        <w:rPr>
          <w:rFonts w:eastAsia="Calibri"/>
        </w:rPr>
        <w:t>Form and Style</w:t>
      </w:r>
    </w:p>
    <w:p w:rsidR="009B3FF9" w:rsidRDefault="009B3FF9" w:rsidP="00002087">
      <w:pPr>
        <w:pStyle w:val="ListParagraph"/>
        <w:numPr>
          <w:ilvl w:val="0"/>
          <w:numId w:val="2"/>
        </w:numPr>
      </w:pPr>
      <w:r w:rsidRPr="009B3FF9">
        <w:t>All written assignments are to be typed and double-spaced. Please include a title page with your name, student number and email address, the topic title of the assignment and the date submitted.  Written submissions may be delivered through the Dropbox in Avenue 2Learn.</w:t>
      </w:r>
    </w:p>
    <w:p w:rsidR="009B3FF9" w:rsidRDefault="009B3FF9" w:rsidP="009B3FF9">
      <w:pPr>
        <w:pStyle w:val="Heading2"/>
        <w:rPr>
          <w:rFonts w:eastAsia="Calibri"/>
        </w:rPr>
      </w:pPr>
      <w:r w:rsidRPr="00BB2444">
        <w:rPr>
          <w:rFonts w:eastAsia="Calibri"/>
        </w:rPr>
        <w:t>S</w:t>
      </w:r>
      <w:r>
        <w:rPr>
          <w:rFonts w:eastAsia="Calibri"/>
        </w:rPr>
        <w:t>ubmitting Assignments &amp; Grading</w:t>
      </w:r>
    </w:p>
    <w:p w:rsidR="009B3FF9" w:rsidRDefault="009B3FF9" w:rsidP="00002087">
      <w:pPr>
        <w:pStyle w:val="ListParagraph"/>
        <w:numPr>
          <w:ilvl w:val="0"/>
          <w:numId w:val="10"/>
        </w:numPr>
      </w:pPr>
      <w:r w:rsidRPr="009B3FF9">
        <w:t xml:space="preserve">Submitting Assignments Electronically: Individual assignments submitted electronically </w:t>
      </w:r>
      <w:proofErr w:type="gramStart"/>
      <w:r w:rsidRPr="009B3FF9">
        <w:t>must</w:t>
      </w:r>
      <w:proofErr w:type="gramEnd"/>
      <w:r w:rsidRPr="009B3FF9">
        <w:t xml:space="preserve"> include your </w:t>
      </w:r>
      <w:r>
        <w:t xml:space="preserve">last name in the filename: e.g. </w:t>
      </w:r>
      <w:r w:rsidRPr="009B3FF9">
        <w:t>Smith_Assignm</w:t>
      </w:r>
      <w:r w:rsidR="00883CC9">
        <w:t>ent_5_Article_Assessments.rtf.</w:t>
      </w:r>
    </w:p>
    <w:p w:rsidR="009B3FF9" w:rsidRDefault="009B3FF9" w:rsidP="00002087">
      <w:pPr>
        <w:pStyle w:val="ListParagraph"/>
        <w:numPr>
          <w:ilvl w:val="0"/>
          <w:numId w:val="10"/>
        </w:numPr>
      </w:pPr>
      <w:r w:rsidRPr="009B3FF9">
        <w:t>All work is due on the date stated, at the beginning of class, unless other arrangements have been made in advance with the instructor.  A late penalty of 5 marks per day will apply after the due date (weekends included).</w:t>
      </w:r>
    </w:p>
    <w:p w:rsidR="009B3FF9" w:rsidRDefault="009B3FF9" w:rsidP="00002087">
      <w:pPr>
        <w:pStyle w:val="ListParagraph"/>
        <w:numPr>
          <w:ilvl w:val="0"/>
          <w:numId w:val="10"/>
        </w:numPr>
      </w:pPr>
      <w:r w:rsidRPr="009B3FF9">
        <w:t>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w:t>
      </w:r>
      <w:proofErr w:type="spellStart"/>
      <w:r w:rsidRPr="009B3FF9">
        <w:t>a-team</w:t>
      </w:r>
      <w:proofErr w:type="spellEnd"/>
      <w:r w:rsidRPr="009B3FF9">
        <w:t>’ skills that will serve you well in this and other courses, as well as more broadly in your academic, pr</w:t>
      </w:r>
      <w:r w:rsidR="00883CC9">
        <w:t>ofessional, and personal life.</w:t>
      </w:r>
    </w:p>
    <w:p w:rsidR="009B3FF9" w:rsidRDefault="009B3FF9" w:rsidP="009B3FF9">
      <w:pPr>
        <w:pStyle w:val="Heading2"/>
      </w:pPr>
      <w:r w:rsidRPr="009B3FF9">
        <w:lastRenderedPageBreak/>
        <w:t>Clas</w:t>
      </w:r>
      <w:r>
        <w:t>s Participation and Engagement</w:t>
      </w:r>
    </w:p>
    <w:p w:rsidR="009B3FF9" w:rsidRPr="009B3FF9" w:rsidRDefault="009B3FF9" w:rsidP="009B3FF9">
      <w:pPr>
        <w:rPr>
          <w:b w:val="0"/>
          <w:color w:val="000000"/>
        </w:rPr>
      </w:pPr>
      <w:r w:rsidRPr="009B3FF9">
        <w:rPr>
          <w:rFonts w:eastAsia="Calibri"/>
          <w:b w:val="0"/>
        </w:rPr>
        <w:t>Class participation and engagement is an important component of this course (and of active learning). Therefore, it is expected that all students be ‘active’ participants in this course. This means attending all classes, being actively involved in class activities and thoughtful discussion, and completing all assignments.</w:t>
      </w:r>
    </w:p>
    <w:p w:rsidR="009B3FF9" w:rsidRPr="009B3FF9" w:rsidRDefault="009B3FF9" w:rsidP="009B3FF9">
      <w:pPr>
        <w:rPr>
          <w:rFonts w:eastAsia="Calibri"/>
          <w:b w:val="0"/>
        </w:rPr>
      </w:pPr>
      <w:r w:rsidRPr="009B3FF9">
        <w:rPr>
          <w:rFonts w:eastAsia="Calibri"/>
          <w:b w:val="0"/>
        </w:rPr>
        <w:t>The success</w:t>
      </w:r>
      <w:r w:rsidR="00883CC9">
        <w:rPr>
          <w:rFonts w:eastAsia="Calibri"/>
          <w:b w:val="0"/>
        </w:rPr>
        <w:t xml:space="preserve"> of this course depends on you!</w:t>
      </w:r>
    </w:p>
    <w:p w:rsidR="00C90BCE" w:rsidRPr="00C91C3E" w:rsidRDefault="00732840" w:rsidP="00C30DEF">
      <w:pPr>
        <w:pStyle w:val="Heading2"/>
      </w:pPr>
      <w:r>
        <w:t>Avenue to Learn</w:t>
      </w:r>
    </w:p>
    <w:p w:rsidR="00C90BCE" w:rsidRPr="009B3FF9" w:rsidRDefault="00C90BCE" w:rsidP="009B3FF9">
      <w:pPr>
        <w:spacing w:after="240"/>
        <w:rPr>
          <w:rFonts w:ascii="Calibri" w:hAnsi="Calibri"/>
          <w:b w:val="0"/>
          <w:lang w:val="en-GB"/>
        </w:rPr>
      </w:pPr>
      <w:r w:rsidRPr="00BB2444">
        <w:rPr>
          <w:rFonts w:ascii="Calibri" w:hAnsi="Calibri"/>
          <w:b w:val="0"/>
          <w:lang w:val="en-GB"/>
        </w:rPr>
        <w:t>In this course we will be using Avenue</w:t>
      </w:r>
      <w:r>
        <w:rPr>
          <w:rFonts w:ascii="Calibri" w:hAnsi="Calibri"/>
          <w:b w:val="0"/>
          <w:lang w:val="en-GB"/>
        </w:rPr>
        <w:t xml:space="preserve"> </w:t>
      </w:r>
      <w:r w:rsidRPr="00BB2444">
        <w:rPr>
          <w:rFonts w:ascii="Calibri" w:hAnsi="Calibri"/>
          <w:b w:val="0"/>
          <w:lang w:val="en-GB"/>
        </w:rPr>
        <w:t>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w:t>
      </w:r>
      <w:r w:rsidR="00732840">
        <w:rPr>
          <w:rFonts w:ascii="Calibri" w:hAnsi="Calibri"/>
          <w:b w:val="0"/>
          <w:lang w:val="en-GB"/>
        </w:rPr>
        <w:t>uss with the course instructor.</w:t>
      </w:r>
      <w:bookmarkStart w:id="5" w:name="_Hlk522105792"/>
    </w:p>
    <w:bookmarkEnd w:id="5"/>
    <w:p w:rsidR="00C90BCE" w:rsidRPr="00BB2444" w:rsidRDefault="00732840" w:rsidP="00C30DEF">
      <w:pPr>
        <w:pStyle w:val="Heading2"/>
      </w:pPr>
      <w:r>
        <w:t>Privacy Protection</w:t>
      </w:r>
    </w:p>
    <w:p w:rsidR="00C90BCE" w:rsidRPr="00BB2444" w:rsidRDefault="00C90BCE" w:rsidP="00C90BCE">
      <w:pPr>
        <w:pStyle w:val="Default"/>
        <w:spacing w:after="240"/>
        <w:rPr>
          <w:rFonts w:ascii="Calibri" w:hAnsi="Calibri" w:cs="Arial"/>
        </w:rPr>
      </w:pPr>
      <w:r w:rsidRPr="00BB2444">
        <w:rPr>
          <w:rFonts w:ascii="Calibri" w:hAnsi="Calibri"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w:t>
      </w:r>
      <w:r w:rsidR="00732840">
        <w:rPr>
          <w:rFonts w:ascii="Calibri" w:hAnsi="Calibri" w:cs="Arial"/>
        </w:rPr>
        <w:t>for return of graded materials:</w:t>
      </w:r>
    </w:p>
    <w:p w:rsidR="00C90BCE" w:rsidRPr="00BB2444" w:rsidRDefault="00C90BCE" w:rsidP="00002087">
      <w:pPr>
        <w:pStyle w:val="ListParagraph"/>
        <w:numPr>
          <w:ilvl w:val="0"/>
          <w:numId w:val="3"/>
        </w:numPr>
      </w:pPr>
      <w:r w:rsidRPr="00BB2444">
        <w:t xml:space="preserve">Direct return of </w:t>
      </w:r>
      <w:r w:rsidR="00732840">
        <w:t>materials to students in class;</w:t>
      </w:r>
    </w:p>
    <w:p w:rsidR="00C90BCE" w:rsidRPr="00BB2444" w:rsidRDefault="00C90BCE" w:rsidP="00C822EE">
      <w:pPr>
        <w:pStyle w:val="ListParagraph"/>
      </w:pPr>
      <w:r w:rsidRPr="00BB2444">
        <w:t>Return of materials t</w:t>
      </w:r>
      <w:r w:rsidR="00732840">
        <w:t>o students during office hours;</w:t>
      </w:r>
    </w:p>
    <w:p w:rsidR="00C90BCE" w:rsidRPr="00BB2444" w:rsidRDefault="00C90BCE" w:rsidP="00C822EE">
      <w:pPr>
        <w:pStyle w:val="ListParagraph"/>
      </w:pPr>
      <w:r w:rsidRPr="00BB2444">
        <w:t xml:space="preserve">Students attach a stamped, self-addressed envelope with </w:t>
      </w:r>
      <w:r w:rsidR="00732840">
        <w:t>assignments for return by mail;</w:t>
      </w:r>
    </w:p>
    <w:p w:rsidR="00C90BCE" w:rsidRPr="00D929F7" w:rsidRDefault="00C90BCE" w:rsidP="00C822EE">
      <w:pPr>
        <w:pStyle w:val="ListParagraph"/>
      </w:pPr>
      <w:r w:rsidRPr="00BB2444">
        <w:t>Submit/grad</w:t>
      </w:r>
      <w:r w:rsidR="00732840">
        <w:t>e/return papers electronically.</w:t>
      </w:r>
    </w:p>
    <w:p w:rsidR="00C90BCE" w:rsidRPr="00D929F7" w:rsidRDefault="00C90BCE" w:rsidP="00C90BCE">
      <w:pPr>
        <w:pStyle w:val="Default"/>
        <w:spacing w:after="240"/>
        <w:rPr>
          <w:rFonts w:ascii="Calibri" w:hAnsi="Calibri" w:cs="Arial"/>
        </w:rPr>
      </w:pPr>
      <w:r w:rsidRPr="00BB2444">
        <w:rPr>
          <w:rFonts w:ascii="Calibri" w:hAnsi="Calibri" w:cs="Arial"/>
        </w:rPr>
        <w:t>Arrangements for the return of assignments from the options above will be fi</w:t>
      </w:r>
      <w:r w:rsidR="00732840">
        <w:rPr>
          <w:rFonts w:ascii="Calibri" w:hAnsi="Calibri" w:cs="Arial"/>
        </w:rPr>
        <w:t>nalized during the first class.</w:t>
      </w:r>
    </w:p>
    <w:p w:rsidR="00C90BCE" w:rsidRPr="00BB2444" w:rsidRDefault="00C90BCE" w:rsidP="00C30DEF">
      <w:pPr>
        <w:pStyle w:val="Heading2"/>
        <w:rPr>
          <w:rFonts w:eastAsia="Calibri"/>
        </w:rPr>
      </w:pPr>
      <w:r>
        <w:rPr>
          <w:rFonts w:eastAsia="Calibri"/>
        </w:rPr>
        <w:t>Extreme Circumstances</w:t>
      </w:r>
    </w:p>
    <w:p w:rsidR="00C90BCE" w:rsidRPr="00D929F7" w:rsidRDefault="00C90BCE" w:rsidP="00C90BCE">
      <w:pPr>
        <w:spacing w:after="240"/>
        <w:rPr>
          <w:rFonts w:ascii="Calibri" w:hAnsi="Calibri" w:cs="Arial"/>
          <w:b w:val="0"/>
          <w:szCs w:val="24"/>
        </w:rPr>
      </w:pPr>
      <w:r w:rsidRPr="002C5B58">
        <w:rPr>
          <w:rFonts w:ascii="Calibri" w:hAnsi="Calibri"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C90BCE" w:rsidRPr="00BB2444" w:rsidRDefault="00C90BCE" w:rsidP="00C90BCE">
      <w:pPr>
        <w:pStyle w:val="Heading1"/>
        <w:jc w:val="left"/>
      </w:pPr>
      <w:bookmarkStart w:id="6" w:name="_Toc16692426"/>
      <w:r w:rsidRPr="00BB2444">
        <w:t>Student Responsibilities</w:t>
      </w:r>
      <w:bookmarkEnd w:id="6"/>
      <w:r w:rsidRPr="00BB2444">
        <w:t xml:space="preserve"> </w:t>
      </w:r>
    </w:p>
    <w:p w:rsidR="00C90BCE" w:rsidRPr="00BB2444" w:rsidRDefault="00C90BCE" w:rsidP="00C30DEF">
      <w:pPr>
        <w:pStyle w:val="Heading2"/>
      </w:pPr>
      <w:r w:rsidRPr="00BB2444">
        <w:t xml:space="preserve">Academic Integrity </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 xml:space="preserve">You are expected to exhibit honesty and use ethical </w:t>
      </w:r>
      <w:proofErr w:type="spellStart"/>
      <w:r w:rsidRPr="005E5D0B">
        <w:rPr>
          <w:rFonts w:ascii="Calibri" w:eastAsia="Times New Roman" w:hAnsi="Calibri" w:cs="Arial"/>
          <w:color w:val="auto"/>
        </w:rPr>
        <w:t>behaviour</w:t>
      </w:r>
      <w:proofErr w:type="spellEnd"/>
      <w:r w:rsidRPr="005E5D0B">
        <w:rPr>
          <w:rFonts w:ascii="Calibri" w:eastAsia="Times New Roman" w:hAnsi="Calibri" w:cs="Arial"/>
          <w:color w:val="auto"/>
        </w:rPr>
        <w:t xml:space="preserve"> in all aspects of the learning process. Academic</w:t>
      </w:r>
      <w:r>
        <w:rPr>
          <w:rFonts w:ascii="Calibri" w:eastAsia="Times New Roman" w:hAnsi="Calibri" w:cs="Arial"/>
          <w:color w:val="auto"/>
        </w:rPr>
        <w:t xml:space="preserve"> c</w:t>
      </w:r>
      <w:r w:rsidRPr="005E5D0B">
        <w:rPr>
          <w:rFonts w:ascii="Calibri" w:eastAsia="Times New Roman" w:hAnsi="Calibri" w:cs="Arial"/>
          <w:color w:val="auto"/>
        </w:rPr>
        <w:t>redentials you earn are rooted in principles of honesty and academic integrity.</w:t>
      </w:r>
      <w:r>
        <w:rPr>
          <w:rFonts w:ascii="Calibri" w:eastAsia="Times New Roman" w:hAnsi="Calibri" w:cs="Arial"/>
          <w:color w:val="auto"/>
        </w:rPr>
        <w:t xml:space="preserve"> </w:t>
      </w:r>
      <w:r w:rsidRPr="005E5D0B">
        <w:rPr>
          <w:rFonts w:ascii="Calibri" w:eastAsia="Times New Roman" w:hAnsi="Calibri" w:cs="Arial"/>
          <w:color w:val="auto"/>
        </w:rPr>
        <w:t>Academic dishonesty is to knowingly act or fail to act in a way that results or could result in unearned academic</w:t>
      </w:r>
      <w:r>
        <w:rPr>
          <w:rFonts w:ascii="Calibri" w:eastAsia="Times New Roman" w:hAnsi="Calibri" w:cs="Arial"/>
          <w:color w:val="auto"/>
        </w:rPr>
        <w:t xml:space="preserve"> </w:t>
      </w:r>
      <w:r w:rsidRPr="005E5D0B">
        <w:rPr>
          <w:rFonts w:ascii="Calibri" w:eastAsia="Times New Roman" w:hAnsi="Calibri" w:cs="Arial"/>
          <w:color w:val="auto"/>
        </w:rPr>
        <w:t xml:space="preserve">credit or advantage. This </w:t>
      </w:r>
      <w:proofErr w:type="spellStart"/>
      <w:r>
        <w:rPr>
          <w:rFonts w:ascii="Calibri" w:eastAsia="Times New Roman" w:hAnsi="Calibri" w:cs="Arial"/>
          <w:color w:val="auto"/>
        </w:rPr>
        <w:t>behaviour</w:t>
      </w:r>
      <w:proofErr w:type="spellEnd"/>
      <w:r>
        <w:rPr>
          <w:rFonts w:ascii="Calibri" w:eastAsia="Times New Roman" w:hAnsi="Calibri" w:cs="Arial"/>
          <w:color w:val="auto"/>
        </w:rPr>
        <w:t xml:space="preserve"> can result in serious </w:t>
      </w:r>
      <w:r w:rsidRPr="005E5D0B">
        <w:rPr>
          <w:rFonts w:ascii="Calibri" w:eastAsia="Times New Roman" w:hAnsi="Calibri" w:cs="Arial"/>
          <w:color w:val="auto"/>
        </w:rPr>
        <w:t>consequences, e.g. the grade of zero on an</w:t>
      </w:r>
      <w:r>
        <w:rPr>
          <w:rFonts w:ascii="Calibri" w:eastAsia="Times New Roman" w:hAnsi="Calibri" w:cs="Arial"/>
          <w:color w:val="auto"/>
        </w:rPr>
        <w:t xml:space="preserve"> </w:t>
      </w:r>
      <w:r w:rsidRPr="005E5D0B">
        <w:rPr>
          <w:rFonts w:ascii="Calibri" w:eastAsia="Times New Roman" w:hAnsi="Calibri" w:cs="Arial"/>
          <w:color w:val="auto"/>
        </w:rPr>
        <w:t>assignment, loss of credit with a notation on the transcript (notation reads: “Grade of F assigned for academic</w:t>
      </w:r>
      <w:r>
        <w:rPr>
          <w:rFonts w:ascii="Calibri" w:eastAsia="Times New Roman" w:hAnsi="Calibri" w:cs="Arial"/>
          <w:color w:val="auto"/>
        </w:rPr>
        <w:t xml:space="preserve"> </w:t>
      </w:r>
      <w:r w:rsidRPr="005E5D0B">
        <w:rPr>
          <w:rFonts w:ascii="Calibri" w:eastAsia="Times New Roman" w:hAnsi="Calibri" w:cs="Arial"/>
          <w:color w:val="auto"/>
        </w:rPr>
        <w:t>dishonesty”), and/or suspension or expulsion from the university.</w:t>
      </w:r>
      <w:r>
        <w:rPr>
          <w:rFonts w:ascii="Calibri" w:eastAsia="Times New Roman" w:hAnsi="Calibri" w:cs="Arial"/>
          <w:color w:val="auto"/>
        </w:rPr>
        <w:t xml:space="preserve"> </w:t>
      </w:r>
      <w:r w:rsidRPr="005E5D0B">
        <w:rPr>
          <w:rFonts w:ascii="Calibri" w:eastAsia="Times New Roman" w:hAnsi="Calibri" w:cs="Arial"/>
          <w:color w:val="auto"/>
        </w:rPr>
        <w:t xml:space="preserve">It is your responsibility to understand what constitutes </w:t>
      </w:r>
      <w:r w:rsidRPr="005E5D0B">
        <w:rPr>
          <w:rFonts w:ascii="Calibri" w:eastAsia="Times New Roman" w:hAnsi="Calibri" w:cs="Arial"/>
          <w:color w:val="auto"/>
        </w:rPr>
        <w:lastRenderedPageBreak/>
        <w:t>academic dishonesty. For information on the various</w:t>
      </w:r>
      <w:r>
        <w:rPr>
          <w:rFonts w:ascii="Calibri" w:eastAsia="Times New Roman" w:hAnsi="Calibri" w:cs="Arial"/>
          <w:color w:val="auto"/>
        </w:rPr>
        <w:t xml:space="preserve"> </w:t>
      </w:r>
      <w:r w:rsidRPr="005E5D0B">
        <w:rPr>
          <w:rFonts w:ascii="Calibri" w:eastAsia="Times New Roman" w:hAnsi="Calibri" w:cs="Arial"/>
          <w:color w:val="auto"/>
        </w:rPr>
        <w:t xml:space="preserve">types of academic dishonesty please refer to the </w:t>
      </w:r>
      <w:hyperlink r:id="rId9" w:history="1">
        <w:r w:rsidRPr="00000092">
          <w:rPr>
            <w:rStyle w:val="Hyperlink"/>
            <w:rFonts w:ascii="Calibri" w:eastAsia="Times New Roman" w:hAnsi="Calibri" w:cs="Arial"/>
          </w:rPr>
          <w:t>Academic Integrity Policy</w:t>
        </w:r>
      </w:hyperlink>
      <w:r w:rsidR="00000092">
        <w:rPr>
          <w:rFonts w:ascii="Calibri" w:eastAsia="Times New Roman" w:hAnsi="Calibri" w:cs="Arial"/>
          <w:color w:val="auto"/>
        </w:rPr>
        <w:t>.</w:t>
      </w:r>
    </w:p>
    <w:p w:rsidR="00C90BCE" w:rsidRPr="005E5D0B" w:rsidRDefault="00C90BCE" w:rsidP="00C90BCE">
      <w:pPr>
        <w:pStyle w:val="Default"/>
        <w:rPr>
          <w:rFonts w:ascii="Calibri" w:eastAsia="Times New Roman" w:hAnsi="Calibri" w:cs="Arial"/>
          <w:color w:val="auto"/>
        </w:rPr>
      </w:pPr>
      <w:r w:rsidRPr="005E5D0B">
        <w:rPr>
          <w:rFonts w:ascii="Calibri" w:eastAsia="Times New Roman" w:hAnsi="Calibri" w:cs="Arial"/>
          <w:color w:val="auto"/>
        </w:rPr>
        <w:t>The following illustrates only three forms of academic dishonesty:</w:t>
      </w:r>
    </w:p>
    <w:p w:rsidR="00C90BCE" w:rsidRDefault="00C90BCE" w:rsidP="00002087">
      <w:pPr>
        <w:pStyle w:val="ListParagraph"/>
        <w:numPr>
          <w:ilvl w:val="0"/>
          <w:numId w:val="4"/>
        </w:numPr>
      </w:pPr>
      <w:r w:rsidRPr="005E5D0B">
        <w:t>Plagiarism, e.g. the submission of work that is not one’s own or for which other credit has been</w:t>
      </w:r>
      <w:r>
        <w:t xml:space="preserve"> </w:t>
      </w:r>
      <w:r w:rsidRPr="005767DC">
        <w:t>obtained.</w:t>
      </w:r>
    </w:p>
    <w:p w:rsidR="00C90BCE" w:rsidRDefault="00C90BCE" w:rsidP="00002087">
      <w:pPr>
        <w:pStyle w:val="ListParagraph"/>
        <w:numPr>
          <w:ilvl w:val="0"/>
          <w:numId w:val="5"/>
        </w:numPr>
      </w:pPr>
      <w:r w:rsidRPr="005767DC">
        <w:t>Improper collaboration in group work.</w:t>
      </w:r>
    </w:p>
    <w:p w:rsidR="00C90BCE" w:rsidRDefault="00C90BCE" w:rsidP="00002087">
      <w:pPr>
        <w:pStyle w:val="ListParagraph"/>
        <w:numPr>
          <w:ilvl w:val="0"/>
          <w:numId w:val="6"/>
        </w:numPr>
      </w:pPr>
      <w:r w:rsidRPr="005767DC">
        <w:t>Copying or using unauthorized aids in tests and examinations.</w:t>
      </w:r>
    </w:p>
    <w:p w:rsidR="00C90BCE" w:rsidRPr="00BB2444" w:rsidRDefault="00C90BCE" w:rsidP="00C30DEF">
      <w:pPr>
        <w:pStyle w:val="Heading2"/>
      </w:pPr>
      <w:r w:rsidRPr="00BB2444">
        <w:t>Academic Accommodation of Students with Disabilities</w:t>
      </w:r>
    </w:p>
    <w:p w:rsidR="00C90BCE" w:rsidRPr="002C5B58" w:rsidRDefault="00C90BCE" w:rsidP="00C90BCE">
      <w:pPr>
        <w:spacing w:after="240"/>
        <w:rPr>
          <w:rFonts w:ascii="Calibri" w:hAnsi="Calibri" w:cs="Arial"/>
          <w:b w:val="0"/>
          <w:szCs w:val="24"/>
        </w:rPr>
      </w:pPr>
      <w:r w:rsidRPr="002C5B58">
        <w:rPr>
          <w:rFonts w:ascii="Calibri" w:hAnsi="Calibri"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0" w:history="1">
        <w:r w:rsidRPr="002C5B58">
          <w:rPr>
            <w:rStyle w:val="Hyperlink"/>
            <w:rFonts w:ascii="Calibri" w:eastAsia="MS Gothic" w:hAnsi="Calibri" w:cs="Arial"/>
            <w:b w:val="0"/>
            <w:szCs w:val="24"/>
          </w:rPr>
          <w:t>sas@mcmaster.ca</w:t>
        </w:r>
      </w:hyperlink>
      <w:r w:rsidR="0037060F">
        <w:rPr>
          <w:rFonts w:ascii="Calibri" w:hAnsi="Calibri" w:cs="Arial"/>
          <w:b w:val="0"/>
          <w:szCs w:val="24"/>
        </w:rPr>
        <w:t xml:space="preserve">  f</w:t>
      </w:r>
      <w:r w:rsidRPr="002C5B58">
        <w:rPr>
          <w:rFonts w:ascii="Calibri" w:hAnsi="Calibri" w:cs="Arial"/>
          <w:b w:val="0"/>
          <w:szCs w:val="24"/>
        </w:rPr>
        <w:t xml:space="preserve">or further information, consult McMaster University’s </w:t>
      </w:r>
      <w:hyperlink r:id="rId11" w:history="1">
        <w:r w:rsidRPr="002C5B58">
          <w:rPr>
            <w:rStyle w:val="Hyperlink"/>
            <w:rFonts w:ascii="Calibri" w:eastAsia="MS Gothic" w:hAnsi="Calibri" w:cs="Arial"/>
            <w:b w:val="0"/>
            <w:szCs w:val="24"/>
          </w:rPr>
          <w:t>Academic Accommodation of Students with Disabilities</w:t>
        </w:r>
      </w:hyperlink>
      <w:r w:rsidRPr="002C5B58">
        <w:rPr>
          <w:rFonts w:ascii="Calibri" w:hAnsi="Calibri" w:cs="Arial"/>
          <w:b w:val="0"/>
          <w:szCs w:val="24"/>
        </w:rPr>
        <w:t xml:space="preserve"> policy.</w:t>
      </w:r>
    </w:p>
    <w:p w:rsidR="00C90BCE" w:rsidRPr="00205826" w:rsidRDefault="00C90BCE" w:rsidP="00C30DEF">
      <w:pPr>
        <w:pStyle w:val="Heading2"/>
        <w:rPr>
          <w:sz w:val="36"/>
          <w:szCs w:val="36"/>
        </w:rPr>
      </w:pPr>
      <w:bookmarkStart w:id="7" w:name="_Hlk522105999"/>
      <w:r w:rsidRPr="00205826">
        <w:t>Religious, Indigenous and Spiritual Observances (RISO)</w:t>
      </w:r>
    </w:p>
    <w:p w:rsidR="00C90BCE" w:rsidRPr="00205826" w:rsidRDefault="00C90BCE" w:rsidP="00C90BCE">
      <w:pPr>
        <w:spacing w:after="240"/>
        <w:rPr>
          <w:rFonts w:ascii="Calibri" w:hAnsi="Calibri" w:cs="Arial"/>
          <w:b w:val="0"/>
          <w:color w:val="000000"/>
          <w:szCs w:val="24"/>
        </w:rPr>
      </w:pPr>
      <w:r w:rsidRPr="00205826">
        <w:rPr>
          <w:rFonts w:ascii="Calibri" w:hAnsi="Calibri"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C90BCE" w:rsidRPr="00BB2444" w:rsidRDefault="00C90BCE" w:rsidP="00C90BCE">
      <w:pPr>
        <w:spacing w:after="240"/>
        <w:rPr>
          <w:rFonts w:ascii="Calibri" w:hAnsi="Calibri" w:cs="Arial"/>
          <w:b w:val="0"/>
          <w:color w:val="000000"/>
          <w:szCs w:val="24"/>
        </w:rPr>
      </w:pPr>
      <w:r w:rsidRPr="00205826">
        <w:rPr>
          <w:rFonts w:ascii="Calibri" w:hAnsi="Calibri" w:cs="Arial"/>
          <w:b w:val="0"/>
          <w:color w:val="000000"/>
          <w:szCs w:val="24"/>
        </w:rPr>
        <w:t xml:space="preserve">Please review the </w:t>
      </w:r>
      <w:hyperlink r:id="rId12" w:history="1">
        <w:r w:rsidRPr="00205826">
          <w:rPr>
            <w:rStyle w:val="Hyperlink"/>
            <w:rFonts w:ascii="Calibri" w:eastAsia="MS Gothic" w:hAnsi="Calibri" w:cs="Arial"/>
            <w:b w:val="0"/>
            <w:szCs w:val="24"/>
          </w:rPr>
          <w:t>RISO information for students in the Faculty of Social Sciences</w:t>
        </w:r>
      </w:hyperlink>
      <w:r w:rsidRPr="00205826">
        <w:rPr>
          <w:rFonts w:ascii="Calibri" w:hAnsi="Calibri" w:cs="Arial"/>
          <w:b w:val="0"/>
          <w:color w:val="000000"/>
          <w:szCs w:val="24"/>
        </w:rPr>
        <w:t xml:space="preserve"> about how to request accommodation.</w:t>
      </w:r>
    </w:p>
    <w:bookmarkEnd w:id="7"/>
    <w:p w:rsidR="00C90BCE" w:rsidRPr="00BB2444" w:rsidRDefault="00732840" w:rsidP="00C30DEF">
      <w:pPr>
        <w:pStyle w:val="Heading2"/>
        <w:rPr>
          <w:rFonts w:eastAsia="Calibri"/>
        </w:rPr>
      </w:pPr>
      <w:r>
        <w:rPr>
          <w:rFonts w:eastAsia="Calibri"/>
        </w:rPr>
        <w:t>E-mail Communication Policy</w:t>
      </w:r>
    </w:p>
    <w:p w:rsidR="00C90BCE" w:rsidRPr="00D929F7" w:rsidRDefault="00C90BCE" w:rsidP="00C90BCE">
      <w:pPr>
        <w:spacing w:after="240"/>
        <w:rPr>
          <w:rFonts w:ascii="Calibri" w:hAnsi="Calibri" w:cs="Arial"/>
          <w:b w:val="0"/>
          <w:szCs w:val="24"/>
        </w:rPr>
      </w:pPr>
      <w:bookmarkStart w:id="8" w:name="_Hlk522105948"/>
      <w:r w:rsidRPr="00BB2444">
        <w:rPr>
          <w:rFonts w:ascii="Calibri" w:hAnsi="Calibri"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End w:id="8"/>
    </w:p>
    <w:p w:rsidR="00C90BCE" w:rsidRPr="002C5B58" w:rsidRDefault="00C90BCE" w:rsidP="00C30DEF">
      <w:pPr>
        <w:pStyle w:val="Heading2"/>
      </w:pPr>
      <w:r w:rsidRPr="002C5B58">
        <w:t>McMaster Student Absence Form (MSAF)</w:t>
      </w:r>
    </w:p>
    <w:p w:rsidR="00C90BCE" w:rsidRDefault="00C90BCE" w:rsidP="00C90BCE">
      <w:pPr>
        <w:spacing w:after="240"/>
        <w:rPr>
          <w:rFonts w:ascii="Calibri" w:hAnsi="Calibri" w:cs="Arial"/>
          <w:b w:val="0"/>
          <w:szCs w:val="24"/>
        </w:rPr>
      </w:pPr>
      <w:r w:rsidRPr="002C5B58">
        <w:rPr>
          <w:rFonts w:ascii="Calibri" w:hAnsi="Calibri" w:cs="Arial"/>
          <w:b w:val="0"/>
          <w:szCs w:val="24"/>
        </w:rPr>
        <w:t>In the event of an absence for medical or other reasons, students should review and follow the Academic Regulation in the Undergraduate Calendar “Requests for Relief for Missed Academic Term Work”.</w:t>
      </w:r>
    </w:p>
    <w:p w:rsidR="009B3FF9" w:rsidRPr="009B3FF9" w:rsidRDefault="009B3FF9" w:rsidP="009B3FF9">
      <w:pPr>
        <w:rPr>
          <w:b w:val="0"/>
        </w:rPr>
      </w:pPr>
      <w:r w:rsidRPr="009B3FF9">
        <w:rPr>
          <w:b w:val="0"/>
        </w:rPr>
        <w:t>MSAFs will not be accepted for in-class activities.</w:t>
      </w:r>
    </w:p>
    <w:p w:rsidR="00C90BCE" w:rsidRDefault="00C90BCE" w:rsidP="00C90BCE">
      <w:pPr>
        <w:pStyle w:val="Heading1"/>
        <w:jc w:val="left"/>
      </w:pPr>
      <w:bookmarkStart w:id="9" w:name="_Toc16692427"/>
      <w:r w:rsidRPr="00BB2444">
        <w:t>Course Weekly Topics and Readings</w:t>
      </w:r>
      <w:bookmarkEnd w:id="9"/>
    </w:p>
    <w:p w:rsidR="009B3FF9" w:rsidRPr="009B3FF9" w:rsidRDefault="009B3FF9" w:rsidP="009B3FF9">
      <w:pPr>
        <w:rPr>
          <w:b w:val="0"/>
        </w:rPr>
      </w:pPr>
      <w:r w:rsidRPr="009B3FF9">
        <w:rPr>
          <w:b w:val="0"/>
        </w:rPr>
        <w:t xml:space="preserve">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w:t>
      </w:r>
      <w:r w:rsidRPr="009B3FF9">
        <w:rPr>
          <w:b w:val="0"/>
        </w:rPr>
        <w:lastRenderedPageBreak/>
        <w:t>comment on changes. It is the responsibility of the student to check his/her McMaster and A2L course site email.</w:t>
      </w:r>
    </w:p>
    <w:tbl>
      <w:tblPr>
        <w:tblStyle w:val="TableGrid"/>
        <w:tblW w:w="0" w:type="auto"/>
        <w:tblLook w:val="04A0" w:firstRow="1" w:lastRow="0" w:firstColumn="1" w:lastColumn="0" w:noHBand="0" w:noVBand="1"/>
        <w:tblCaption w:val="Course Weekly Topics and Readings"/>
      </w:tblPr>
      <w:tblGrid>
        <w:gridCol w:w="1525"/>
        <w:gridCol w:w="5940"/>
        <w:gridCol w:w="1530"/>
      </w:tblGrid>
      <w:tr w:rsidR="009B3FF9" w:rsidTr="007A3EEA">
        <w:trPr>
          <w:tblHeader/>
        </w:trPr>
        <w:tc>
          <w:tcPr>
            <w:tcW w:w="1525" w:type="dxa"/>
          </w:tcPr>
          <w:p w:rsidR="009B3FF9" w:rsidRDefault="009B3FF9" w:rsidP="009B3FF9">
            <w:r>
              <w:t>Date</w:t>
            </w:r>
          </w:p>
        </w:tc>
        <w:tc>
          <w:tcPr>
            <w:tcW w:w="5940" w:type="dxa"/>
          </w:tcPr>
          <w:p w:rsidR="009B3FF9" w:rsidRDefault="009B3FF9" w:rsidP="009B3FF9">
            <w:r>
              <w:t>Topic</w:t>
            </w:r>
          </w:p>
        </w:tc>
        <w:tc>
          <w:tcPr>
            <w:tcW w:w="1530" w:type="dxa"/>
          </w:tcPr>
          <w:p w:rsidR="009B3FF9" w:rsidRDefault="009B3FF9" w:rsidP="009B3FF9">
            <w:r>
              <w:t>Chapter</w:t>
            </w: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Sept 3</w:t>
            </w:r>
          </w:p>
        </w:tc>
        <w:tc>
          <w:tcPr>
            <w:tcW w:w="5940" w:type="dxa"/>
          </w:tcPr>
          <w:p w:rsidR="009B3FF9" w:rsidRPr="009E23B8" w:rsidRDefault="009B3FF9" w:rsidP="009E23B8">
            <w:pPr>
              <w:rPr>
                <w:rFonts w:cstheme="minorHAnsi"/>
              </w:rPr>
            </w:pPr>
            <w:r w:rsidRPr="009E23B8">
              <w:rPr>
                <w:rFonts w:cstheme="minorHAnsi"/>
                <w:b w:val="0"/>
              </w:rPr>
              <w:t>Introduction and Chapter 1 – Understanding the Canadian Business System</w:t>
            </w:r>
          </w:p>
          <w:p w:rsidR="009B3FF9" w:rsidRPr="009E23B8" w:rsidRDefault="009B3FF9" w:rsidP="00002087">
            <w:pPr>
              <w:pStyle w:val="ListParagraph"/>
              <w:numPr>
                <w:ilvl w:val="0"/>
                <w:numId w:val="6"/>
              </w:numPr>
              <w:rPr>
                <w:rFonts w:cstheme="minorHAnsi"/>
              </w:rPr>
            </w:pPr>
            <w:r w:rsidRPr="009E23B8">
              <w:rPr>
                <w:rFonts w:cstheme="minorHAnsi"/>
              </w:rPr>
              <w:t>Economic systems</w:t>
            </w:r>
          </w:p>
          <w:p w:rsidR="009B3FF9" w:rsidRPr="009E23B8" w:rsidRDefault="009B3FF9" w:rsidP="00002087">
            <w:pPr>
              <w:pStyle w:val="ListParagraph"/>
              <w:numPr>
                <w:ilvl w:val="0"/>
                <w:numId w:val="6"/>
              </w:numPr>
              <w:rPr>
                <w:rFonts w:cstheme="minorHAnsi"/>
              </w:rPr>
            </w:pPr>
            <w:r w:rsidRPr="009E23B8">
              <w:rPr>
                <w:rFonts w:cstheme="minorHAnsi"/>
              </w:rPr>
              <w:t>The Government and the Economy</w:t>
            </w:r>
          </w:p>
          <w:p w:rsidR="009B3FF9" w:rsidRPr="009E23B8" w:rsidRDefault="009B3FF9" w:rsidP="00002087">
            <w:pPr>
              <w:pStyle w:val="ListParagraph"/>
              <w:numPr>
                <w:ilvl w:val="0"/>
                <w:numId w:val="6"/>
              </w:numPr>
              <w:rPr>
                <w:rFonts w:cstheme="minorHAnsi"/>
              </w:rPr>
            </w:pPr>
            <w:r w:rsidRPr="009E23B8">
              <w:rPr>
                <w:rFonts w:cstheme="minorHAnsi"/>
              </w:rPr>
              <w:t>The Canadian Market Economy</w:t>
            </w:r>
          </w:p>
        </w:tc>
        <w:tc>
          <w:tcPr>
            <w:tcW w:w="1530" w:type="dxa"/>
          </w:tcPr>
          <w:p w:rsidR="009B3FF9" w:rsidRPr="009B3FF9" w:rsidRDefault="009B3FF9" w:rsidP="009B3FF9">
            <w:pPr>
              <w:rPr>
                <w:rFonts w:cstheme="minorHAnsi"/>
                <w:b w:val="0"/>
                <w:szCs w:val="24"/>
              </w:rPr>
            </w:pPr>
            <w:r w:rsidRPr="009B3FF9">
              <w:rPr>
                <w:rFonts w:cstheme="minorHAnsi"/>
                <w:b w:val="0"/>
                <w:szCs w:val="24"/>
              </w:rPr>
              <w:t xml:space="preserve">Chapter </w:t>
            </w:r>
            <w:r>
              <w:rPr>
                <w:rFonts w:cstheme="minorHAnsi"/>
                <w:b w:val="0"/>
                <w:szCs w:val="24"/>
              </w:rPr>
              <w:t>1</w:t>
            </w: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Sept 10</w:t>
            </w:r>
          </w:p>
        </w:tc>
        <w:tc>
          <w:tcPr>
            <w:tcW w:w="5940" w:type="dxa"/>
          </w:tcPr>
          <w:p w:rsidR="009B3FF9" w:rsidRPr="009B3FF9" w:rsidRDefault="009B3FF9" w:rsidP="009B3FF9">
            <w:pPr>
              <w:rPr>
                <w:rFonts w:cstheme="minorHAnsi"/>
                <w:b w:val="0"/>
                <w:szCs w:val="24"/>
              </w:rPr>
            </w:pPr>
            <w:r w:rsidRPr="009B3FF9">
              <w:rPr>
                <w:rFonts w:cstheme="minorHAnsi"/>
                <w:b w:val="0"/>
                <w:szCs w:val="24"/>
              </w:rPr>
              <w:t>Chapter 2 – The Environment of Business</w:t>
            </w:r>
          </w:p>
          <w:p w:rsidR="009B3FF9" w:rsidRPr="009B3FF9" w:rsidRDefault="009B3FF9" w:rsidP="009B3FF9">
            <w:pPr>
              <w:rPr>
                <w:rFonts w:cstheme="minorHAnsi"/>
                <w:b w:val="0"/>
                <w:szCs w:val="24"/>
              </w:rPr>
            </w:pPr>
            <w:r w:rsidRPr="009B3FF9">
              <w:rPr>
                <w:rFonts w:cstheme="minorHAnsi"/>
                <w:b w:val="0"/>
                <w:szCs w:val="24"/>
              </w:rPr>
              <w:t>Economic forces</w:t>
            </w:r>
          </w:p>
          <w:p w:rsidR="009B3FF9" w:rsidRPr="009E23B8" w:rsidRDefault="009B3FF9" w:rsidP="00002087">
            <w:pPr>
              <w:pStyle w:val="ListParagraph"/>
              <w:numPr>
                <w:ilvl w:val="0"/>
                <w:numId w:val="11"/>
              </w:numPr>
              <w:rPr>
                <w:rFonts w:cstheme="minorHAnsi"/>
              </w:rPr>
            </w:pPr>
            <w:r w:rsidRPr="009E23B8">
              <w:rPr>
                <w:rFonts w:cstheme="minorHAnsi"/>
              </w:rPr>
              <w:t>Role of Technology, Society and Politics in the Economy</w:t>
            </w:r>
          </w:p>
          <w:p w:rsidR="009B3FF9" w:rsidRPr="009B3FF9" w:rsidRDefault="009B3FF9" w:rsidP="009B3FF9">
            <w:pPr>
              <w:rPr>
                <w:rFonts w:cstheme="minorHAnsi"/>
                <w:b w:val="0"/>
                <w:szCs w:val="24"/>
              </w:rPr>
            </w:pPr>
            <w:r w:rsidRPr="009B3FF9">
              <w:rPr>
                <w:rFonts w:cstheme="minorHAnsi"/>
                <w:b w:val="0"/>
                <w:szCs w:val="24"/>
              </w:rPr>
              <w:t>Chapter 3 – Conducting Business Ethically and Responsibly</w:t>
            </w:r>
          </w:p>
          <w:p w:rsidR="009B3FF9" w:rsidRPr="009E23B8" w:rsidRDefault="009B3FF9" w:rsidP="00002087">
            <w:pPr>
              <w:pStyle w:val="ListParagraph"/>
              <w:numPr>
                <w:ilvl w:val="0"/>
                <w:numId w:val="11"/>
              </w:numPr>
              <w:rPr>
                <w:rFonts w:cstheme="minorHAnsi"/>
              </w:rPr>
            </w:pPr>
            <w:r w:rsidRPr="009E23B8">
              <w:rPr>
                <w:rFonts w:cstheme="minorHAnsi"/>
              </w:rPr>
              <w:t>Ethics</w:t>
            </w:r>
          </w:p>
          <w:p w:rsidR="009B3FF9" w:rsidRPr="009E23B8" w:rsidRDefault="009B3FF9" w:rsidP="00002087">
            <w:pPr>
              <w:pStyle w:val="ListParagraph"/>
              <w:numPr>
                <w:ilvl w:val="0"/>
                <w:numId w:val="11"/>
              </w:numPr>
              <w:rPr>
                <w:rFonts w:cstheme="minorHAnsi"/>
              </w:rPr>
            </w:pPr>
            <w:r w:rsidRPr="009E23B8">
              <w:rPr>
                <w:rFonts w:cstheme="minorHAnsi"/>
              </w:rPr>
              <w:t>Corporate Social Responsibility</w:t>
            </w:r>
          </w:p>
          <w:p w:rsidR="009B3FF9" w:rsidRPr="009E23B8" w:rsidRDefault="009B3FF9" w:rsidP="00002087">
            <w:pPr>
              <w:pStyle w:val="ListParagraph"/>
              <w:numPr>
                <w:ilvl w:val="0"/>
                <w:numId w:val="11"/>
              </w:numPr>
              <w:rPr>
                <w:rFonts w:cstheme="minorHAnsi"/>
              </w:rPr>
            </w:pPr>
            <w:r w:rsidRPr="009E23B8">
              <w:rPr>
                <w:rFonts w:cstheme="minorHAnsi"/>
              </w:rPr>
              <w:t>Stakeholders in the economy</w:t>
            </w:r>
          </w:p>
        </w:tc>
        <w:tc>
          <w:tcPr>
            <w:tcW w:w="1530" w:type="dxa"/>
          </w:tcPr>
          <w:p w:rsidR="009B3FF9" w:rsidRPr="009B3FF9" w:rsidRDefault="009B3FF9" w:rsidP="009B3FF9">
            <w:pPr>
              <w:rPr>
                <w:rFonts w:cstheme="minorHAnsi"/>
                <w:b w:val="0"/>
                <w:szCs w:val="24"/>
              </w:rPr>
            </w:pPr>
            <w:r w:rsidRPr="009B3FF9">
              <w:rPr>
                <w:rFonts w:cstheme="minorHAnsi"/>
                <w:b w:val="0"/>
                <w:szCs w:val="24"/>
              </w:rPr>
              <w:t>Chapters 2 &amp; 3</w:t>
            </w: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Sept. 17</w:t>
            </w:r>
          </w:p>
        </w:tc>
        <w:tc>
          <w:tcPr>
            <w:tcW w:w="5940" w:type="dxa"/>
          </w:tcPr>
          <w:p w:rsidR="009B3FF9" w:rsidRPr="009B3FF9" w:rsidRDefault="009B3FF9" w:rsidP="009B3FF9">
            <w:pPr>
              <w:rPr>
                <w:rFonts w:cstheme="minorHAnsi"/>
                <w:b w:val="0"/>
                <w:szCs w:val="24"/>
              </w:rPr>
            </w:pPr>
            <w:r w:rsidRPr="009B3FF9">
              <w:rPr>
                <w:rFonts w:cstheme="minorHAnsi"/>
                <w:b w:val="0"/>
                <w:szCs w:val="24"/>
              </w:rPr>
              <w:t>Chapter 4 – E</w:t>
            </w:r>
            <w:r w:rsidR="009E23B8">
              <w:rPr>
                <w:rFonts w:cstheme="minorHAnsi"/>
                <w:b w:val="0"/>
                <w:szCs w:val="24"/>
              </w:rPr>
              <w:t xml:space="preserve">ntrepreneurship, Small Business </w:t>
            </w:r>
            <w:r w:rsidRPr="009B3FF9">
              <w:rPr>
                <w:rFonts w:cstheme="minorHAnsi"/>
                <w:b w:val="0"/>
                <w:szCs w:val="24"/>
              </w:rPr>
              <w:t>and New Venture Creation</w:t>
            </w:r>
          </w:p>
          <w:p w:rsidR="009B3FF9" w:rsidRPr="009E23B8" w:rsidRDefault="009B3FF9" w:rsidP="00002087">
            <w:pPr>
              <w:pStyle w:val="ListParagraph"/>
              <w:numPr>
                <w:ilvl w:val="0"/>
                <w:numId w:val="12"/>
              </w:numPr>
              <w:rPr>
                <w:rFonts w:cstheme="minorHAnsi"/>
              </w:rPr>
            </w:pPr>
            <w:r w:rsidRPr="009E23B8">
              <w:rPr>
                <w:rFonts w:cstheme="minorHAnsi"/>
              </w:rPr>
              <w:t>Role of Small Business</w:t>
            </w:r>
          </w:p>
          <w:p w:rsidR="009B3FF9" w:rsidRPr="009E23B8" w:rsidRDefault="009B3FF9" w:rsidP="00002087">
            <w:pPr>
              <w:pStyle w:val="ListParagraph"/>
              <w:numPr>
                <w:ilvl w:val="0"/>
                <w:numId w:val="12"/>
              </w:numPr>
              <w:rPr>
                <w:rFonts w:cstheme="minorHAnsi"/>
              </w:rPr>
            </w:pPr>
            <w:r w:rsidRPr="009E23B8">
              <w:rPr>
                <w:rFonts w:cstheme="minorHAnsi"/>
              </w:rPr>
              <w:t>Starting up a business</w:t>
            </w:r>
          </w:p>
        </w:tc>
        <w:tc>
          <w:tcPr>
            <w:tcW w:w="1530" w:type="dxa"/>
          </w:tcPr>
          <w:p w:rsidR="009B3FF9" w:rsidRPr="009B3FF9" w:rsidRDefault="009B3FF9" w:rsidP="009B3FF9">
            <w:pPr>
              <w:rPr>
                <w:rFonts w:cstheme="minorHAnsi"/>
                <w:b w:val="0"/>
                <w:szCs w:val="24"/>
              </w:rPr>
            </w:pPr>
            <w:r w:rsidRPr="009B3FF9">
              <w:rPr>
                <w:rFonts w:cstheme="minorHAnsi"/>
                <w:b w:val="0"/>
                <w:szCs w:val="24"/>
              </w:rPr>
              <w:t>Chapter 4</w:t>
            </w: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Sept. 24</w:t>
            </w:r>
          </w:p>
        </w:tc>
        <w:tc>
          <w:tcPr>
            <w:tcW w:w="5940" w:type="dxa"/>
          </w:tcPr>
          <w:p w:rsidR="009B3FF9" w:rsidRPr="009B3FF9" w:rsidRDefault="009B3FF9" w:rsidP="009B3FF9">
            <w:pPr>
              <w:rPr>
                <w:rFonts w:cstheme="minorHAnsi"/>
                <w:b w:val="0"/>
                <w:szCs w:val="24"/>
              </w:rPr>
            </w:pPr>
            <w:r w:rsidRPr="009B3FF9">
              <w:rPr>
                <w:rFonts w:cstheme="minorHAnsi"/>
                <w:b w:val="0"/>
                <w:szCs w:val="24"/>
              </w:rPr>
              <w:t>Chapter 5 – The Global Context of Business</w:t>
            </w:r>
          </w:p>
          <w:p w:rsidR="009B3FF9" w:rsidRPr="009E23B8" w:rsidRDefault="009B3FF9" w:rsidP="00002087">
            <w:pPr>
              <w:pStyle w:val="ListParagraph"/>
              <w:numPr>
                <w:ilvl w:val="0"/>
                <w:numId w:val="13"/>
              </w:numPr>
              <w:rPr>
                <w:rFonts w:cstheme="minorHAnsi"/>
              </w:rPr>
            </w:pPr>
            <w:r w:rsidRPr="009E23B8">
              <w:rPr>
                <w:rFonts w:cstheme="minorHAnsi"/>
              </w:rPr>
              <w:t>Canada’s role in the global economy</w:t>
            </w:r>
          </w:p>
          <w:p w:rsidR="009B3FF9" w:rsidRPr="009E23B8" w:rsidRDefault="009B3FF9" w:rsidP="00002087">
            <w:pPr>
              <w:pStyle w:val="ListParagraph"/>
              <w:numPr>
                <w:ilvl w:val="0"/>
                <w:numId w:val="13"/>
              </w:numPr>
              <w:rPr>
                <w:rFonts w:cstheme="minorHAnsi"/>
              </w:rPr>
            </w:pPr>
            <w:r w:rsidRPr="009E23B8">
              <w:rPr>
                <w:rFonts w:cstheme="minorHAnsi"/>
              </w:rPr>
              <w:t>International trade</w:t>
            </w:r>
          </w:p>
          <w:p w:rsidR="009B3FF9" w:rsidRPr="009E23B8" w:rsidRDefault="009B3FF9" w:rsidP="00002087">
            <w:pPr>
              <w:pStyle w:val="ListParagraph"/>
              <w:numPr>
                <w:ilvl w:val="0"/>
                <w:numId w:val="13"/>
              </w:numPr>
              <w:rPr>
                <w:rFonts w:cstheme="minorHAnsi"/>
              </w:rPr>
            </w:pPr>
            <w:r w:rsidRPr="009E23B8">
              <w:rPr>
                <w:rFonts w:cstheme="minorHAnsi"/>
              </w:rPr>
              <w:t>Barriers to international trade</w:t>
            </w:r>
          </w:p>
        </w:tc>
        <w:tc>
          <w:tcPr>
            <w:tcW w:w="1530" w:type="dxa"/>
          </w:tcPr>
          <w:p w:rsidR="009B3FF9" w:rsidRPr="009B3FF9" w:rsidRDefault="009B3FF9" w:rsidP="009B3FF9">
            <w:pPr>
              <w:rPr>
                <w:rFonts w:cstheme="minorHAnsi"/>
                <w:b w:val="0"/>
                <w:szCs w:val="24"/>
              </w:rPr>
            </w:pPr>
            <w:r w:rsidRPr="009B3FF9">
              <w:rPr>
                <w:rFonts w:cstheme="minorHAnsi"/>
                <w:b w:val="0"/>
                <w:szCs w:val="24"/>
              </w:rPr>
              <w:t>Chapter</w:t>
            </w:r>
            <w:r>
              <w:rPr>
                <w:rFonts w:cstheme="minorHAnsi"/>
                <w:b w:val="0"/>
                <w:szCs w:val="24"/>
              </w:rPr>
              <w:t xml:space="preserve"> 5</w:t>
            </w: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Oct. 1</w:t>
            </w:r>
          </w:p>
        </w:tc>
        <w:tc>
          <w:tcPr>
            <w:tcW w:w="5940" w:type="dxa"/>
          </w:tcPr>
          <w:p w:rsidR="009B3FF9" w:rsidRPr="009B3FF9" w:rsidRDefault="009B3FF9" w:rsidP="009B3FF9">
            <w:pPr>
              <w:rPr>
                <w:rFonts w:cstheme="minorHAnsi"/>
                <w:b w:val="0"/>
                <w:szCs w:val="24"/>
              </w:rPr>
            </w:pPr>
            <w:r w:rsidRPr="009B3FF9">
              <w:rPr>
                <w:rFonts w:cstheme="minorHAnsi"/>
                <w:b w:val="0"/>
                <w:szCs w:val="24"/>
              </w:rPr>
              <w:t>Chapter 6– Managing the Business Enterprise</w:t>
            </w:r>
          </w:p>
          <w:p w:rsidR="009B3FF9" w:rsidRPr="009E23B8" w:rsidRDefault="009B3FF9" w:rsidP="00002087">
            <w:pPr>
              <w:pStyle w:val="ListParagraph"/>
              <w:numPr>
                <w:ilvl w:val="0"/>
                <w:numId w:val="15"/>
              </w:numPr>
              <w:rPr>
                <w:rFonts w:cstheme="minorHAnsi"/>
              </w:rPr>
            </w:pPr>
            <w:r w:rsidRPr="009E23B8">
              <w:rPr>
                <w:rFonts w:cstheme="minorHAnsi"/>
              </w:rPr>
              <w:t>Basic management ski</w:t>
            </w:r>
            <w:r w:rsidR="009E23B8">
              <w:rPr>
                <w:rFonts w:cstheme="minorHAnsi"/>
              </w:rPr>
              <w:t>lls (management vs. leadership)</w:t>
            </w:r>
          </w:p>
          <w:p w:rsidR="009B3FF9" w:rsidRPr="009E23B8" w:rsidRDefault="00883CC9" w:rsidP="00002087">
            <w:pPr>
              <w:pStyle w:val="ListParagraph"/>
              <w:numPr>
                <w:ilvl w:val="0"/>
                <w:numId w:val="14"/>
              </w:numPr>
              <w:rPr>
                <w:rFonts w:cstheme="minorHAnsi"/>
              </w:rPr>
            </w:pPr>
            <w:r>
              <w:rPr>
                <w:rFonts w:cstheme="minorHAnsi"/>
              </w:rPr>
              <w:t>Decision-making and strategy</w:t>
            </w:r>
          </w:p>
          <w:p w:rsidR="009B3FF9" w:rsidRPr="009B3FF9" w:rsidRDefault="009B3FF9" w:rsidP="009B3FF9">
            <w:pPr>
              <w:rPr>
                <w:rFonts w:cstheme="minorHAnsi"/>
                <w:b w:val="0"/>
                <w:szCs w:val="24"/>
              </w:rPr>
            </w:pPr>
            <w:r w:rsidRPr="009B3FF9">
              <w:rPr>
                <w:rFonts w:cstheme="minorHAnsi"/>
                <w:b w:val="0"/>
                <w:szCs w:val="24"/>
              </w:rPr>
              <w:t>Chapter 7 –Organizing the Business Enterprise</w:t>
            </w:r>
          </w:p>
          <w:p w:rsidR="009B3FF9" w:rsidRPr="009E23B8" w:rsidRDefault="009B3FF9" w:rsidP="00002087">
            <w:pPr>
              <w:pStyle w:val="ListParagraph"/>
              <w:numPr>
                <w:ilvl w:val="0"/>
                <w:numId w:val="14"/>
              </w:numPr>
              <w:rPr>
                <w:rFonts w:cstheme="minorHAnsi"/>
              </w:rPr>
            </w:pPr>
            <w:r w:rsidRPr="009E23B8">
              <w:rPr>
                <w:rFonts w:cstheme="minorHAnsi"/>
              </w:rPr>
              <w:t>Types of organizational structures</w:t>
            </w:r>
          </w:p>
          <w:p w:rsidR="009B3FF9" w:rsidRPr="009E23B8" w:rsidRDefault="009B3FF9" w:rsidP="00002087">
            <w:pPr>
              <w:pStyle w:val="ListParagraph"/>
              <w:numPr>
                <w:ilvl w:val="0"/>
                <w:numId w:val="14"/>
              </w:numPr>
              <w:rPr>
                <w:rFonts w:cstheme="minorHAnsi"/>
              </w:rPr>
            </w:pPr>
            <w:r w:rsidRPr="009E23B8">
              <w:rPr>
                <w:rFonts w:cstheme="minorHAnsi"/>
              </w:rPr>
              <w:t>Mid-term review</w:t>
            </w:r>
          </w:p>
        </w:tc>
        <w:tc>
          <w:tcPr>
            <w:tcW w:w="1530" w:type="dxa"/>
          </w:tcPr>
          <w:p w:rsidR="009B3FF9" w:rsidRPr="009B3FF9" w:rsidRDefault="009B3FF9" w:rsidP="009B3FF9">
            <w:pPr>
              <w:rPr>
                <w:rFonts w:cstheme="minorHAnsi"/>
                <w:b w:val="0"/>
                <w:szCs w:val="24"/>
              </w:rPr>
            </w:pPr>
            <w:r w:rsidRPr="009B3FF9">
              <w:rPr>
                <w:rFonts w:cstheme="minorHAnsi"/>
                <w:b w:val="0"/>
                <w:szCs w:val="24"/>
              </w:rPr>
              <w:t>Chapter 6</w:t>
            </w: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Oct. 8</w:t>
            </w:r>
          </w:p>
        </w:tc>
        <w:tc>
          <w:tcPr>
            <w:tcW w:w="5940" w:type="dxa"/>
          </w:tcPr>
          <w:p w:rsidR="009B3FF9" w:rsidRPr="009B3FF9" w:rsidRDefault="009B3FF9" w:rsidP="009B3FF9">
            <w:pPr>
              <w:rPr>
                <w:rFonts w:cstheme="minorHAnsi"/>
                <w:b w:val="0"/>
                <w:szCs w:val="24"/>
              </w:rPr>
            </w:pPr>
            <w:r w:rsidRPr="009B3FF9">
              <w:rPr>
                <w:rFonts w:cstheme="minorHAnsi"/>
                <w:b w:val="0"/>
                <w:szCs w:val="24"/>
              </w:rPr>
              <w:t>Mid-term (35%), Chapters 1 - 7</w:t>
            </w:r>
          </w:p>
        </w:tc>
        <w:tc>
          <w:tcPr>
            <w:tcW w:w="1530" w:type="dxa"/>
          </w:tcPr>
          <w:p w:rsidR="009B3FF9" w:rsidRPr="009B3FF9" w:rsidRDefault="009B3FF9" w:rsidP="009B3FF9">
            <w:pPr>
              <w:rPr>
                <w:rFonts w:cstheme="minorHAnsi"/>
                <w:b w:val="0"/>
                <w:szCs w:val="24"/>
              </w:rPr>
            </w:pP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Oct. 15</w:t>
            </w:r>
          </w:p>
        </w:tc>
        <w:tc>
          <w:tcPr>
            <w:tcW w:w="5940" w:type="dxa"/>
          </w:tcPr>
          <w:p w:rsidR="009B3FF9" w:rsidRPr="009B3FF9" w:rsidRDefault="009E23B8" w:rsidP="009B3FF9">
            <w:pPr>
              <w:rPr>
                <w:rFonts w:cstheme="minorHAnsi"/>
                <w:b w:val="0"/>
                <w:szCs w:val="24"/>
              </w:rPr>
            </w:pPr>
            <w:r>
              <w:rPr>
                <w:rFonts w:cstheme="minorHAnsi"/>
                <w:b w:val="0"/>
                <w:szCs w:val="24"/>
              </w:rPr>
              <w:t>No Class</w:t>
            </w:r>
            <w:r w:rsidR="009B3FF9" w:rsidRPr="009B3FF9">
              <w:rPr>
                <w:rFonts w:cstheme="minorHAnsi"/>
                <w:b w:val="0"/>
                <w:szCs w:val="24"/>
              </w:rPr>
              <w:t xml:space="preserve"> – Mid Term Recess</w:t>
            </w:r>
          </w:p>
        </w:tc>
        <w:tc>
          <w:tcPr>
            <w:tcW w:w="1530" w:type="dxa"/>
          </w:tcPr>
          <w:p w:rsidR="009B3FF9" w:rsidRPr="009B3FF9" w:rsidRDefault="009B3FF9" w:rsidP="009B3FF9">
            <w:pPr>
              <w:rPr>
                <w:rFonts w:cstheme="minorHAnsi"/>
                <w:b w:val="0"/>
                <w:szCs w:val="24"/>
              </w:rPr>
            </w:pP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Oct. 22</w:t>
            </w:r>
          </w:p>
        </w:tc>
        <w:tc>
          <w:tcPr>
            <w:tcW w:w="5940" w:type="dxa"/>
          </w:tcPr>
          <w:p w:rsidR="009B3FF9" w:rsidRPr="009B3FF9" w:rsidRDefault="009B3FF9" w:rsidP="009B3FF9">
            <w:pPr>
              <w:rPr>
                <w:rFonts w:cstheme="minorHAnsi"/>
                <w:b w:val="0"/>
                <w:szCs w:val="24"/>
              </w:rPr>
            </w:pPr>
            <w:r w:rsidRPr="009B3FF9">
              <w:rPr>
                <w:rFonts w:cstheme="minorHAnsi"/>
                <w:b w:val="0"/>
                <w:szCs w:val="24"/>
              </w:rPr>
              <w:t xml:space="preserve"> Chapter 8 – Managing Human Resources and Labour Relations</w:t>
            </w:r>
          </w:p>
          <w:p w:rsidR="009B3FF9" w:rsidRPr="009E23B8" w:rsidRDefault="009B3FF9" w:rsidP="00002087">
            <w:pPr>
              <w:pStyle w:val="ListParagraph"/>
              <w:numPr>
                <w:ilvl w:val="0"/>
                <w:numId w:val="16"/>
              </w:numPr>
              <w:rPr>
                <w:rFonts w:cstheme="minorHAnsi"/>
              </w:rPr>
            </w:pPr>
            <w:r w:rsidRPr="009E23B8">
              <w:rPr>
                <w:rFonts w:cstheme="minorHAnsi"/>
              </w:rPr>
              <w:t>What does the Human Resources function do?</w:t>
            </w:r>
          </w:p>
          <w:p w:rsidR="009B3FF9" w:rsidRPr="009E23B8" w:rsidRDefault="009B3FF9" w:rsidP="00002087">
            <w:pPr>
              <w:pStyle w:val="ListParagraph"/>
              <w:numPr>
                <w:ilvl w:val="0"/>
                <w:numId w:val="16"/>
              </w:numPr>
              <w:rPr>
                <w:rFonts w:cstheme="minorHAnsi"/>
              </w:rPr>
            </w:pPr>
            <w:r w:rsidRPr="009E23B8">
              <w:rPr>
                <w:rFonts w:cstheme="minorHAnsi"/>
              </w:rPr>
              <w:t>Recruitment and Selection</w:t>
            </w:r>
          </w:p>
          <w:p w:rsidR="009B3FF9" w:rsidRPr="009E23B8" w:rsidRDefault="009B3FF9" w:rsidP="00002087">
            <w:pPr>
              <w:pStyle w:val="ListParagraph"/>
              <w:numPr>
                <w:ilvl w:val="0"/>
                <w:numId w:val="16"/>
              </w:numPr>
              <w:rPr>
                <w:rFonts w:cstheme="minorHAnsi"/>
              </w:rPr>
            </w:pPr>
            <w:r w:rsidRPr="009E23B8">
              <w:rPr>
                <w:rFonts w:cstheme="minorHAnsi"/>
              </w:rPr>
              <w:t>How unions work</w:t>
            </w:r>
          </w:p>
        </w:tc>
        <w:tc>
          <w:tcPr>
            <w:tcW w:w="1530" w:type="dxa"/>
          </w:tcPr>
          <w:p w:rsidR="009B3FF9" w:rsidRPr="009B3FF9" w:rsidRDefault="009B3FF9" w:rsidP="009B3FF9">
            <w:pPr>
              <w:rPr>
                <w:rFonts w:cstheme="minorHAnsi"/>
                <w:b w:val="0"/>
                <w:szCs w:val="24"/>
              </w:rPr>
            </w:pPr>
            <w:r w:rsidRPr="009B3FF9">
              <w:rPr>
                <w:rFonts w:cstheme="minorHAnsi"/>
                <w:b w:val="0"/>
                <w:szCs w:val="24"/>
              </w:rPr>
              <w:t>Chapter 8</w:t>
            </w: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Oct. 29</w:t>
            </w:r>
          </w:p>
        </w:tc>
        <w:tc>
          <w:tcPr>
            <w:tcW w:w="5940" w:type="dxa"/>
          </w:tcPr>
          <w:p w:rsidR="009B3FF9" w:rsidRPr="009B3FF9" w:rsidRDefault="009B3FF9" w:rsidP="009B3FF9">
            <w:pPr>
              <w:rPr>
                <w:rFonts w:cstheme="minorHAnsi"/>
                <w:b w:val="0"/>
                <w:szCs w:val="24"/>
              </w:rPr>
            </w:pPr>
            <w:r w:rsidRPr="009B3FF9">
              <w:rPr>
                <w:rFonts w:cstheme="minorHAnsi"/>
                <w:b w:val="0"/>
                <w:szCs w:val="24"/>
              </w:rPr>
              <w:t>Chapter 9 – Motivating, Satisfying and Leading Employees</w:t>
            </w:r>
          </w:p>
          <w:p w:rsidR="009B3FF9" w:rsidRPr="009E23B8" w:rsidRDefault="009B3FF9" w:rsidP="00002087">
            <w:pPr>
              <w:pStyle w:val="ListParagraph"/>
              <w:numPr>
                <w:ilvl w:val="0"/>
                <w:numId w:val="17"/>
              </w:numPr>
              <w:rPr>
                <w:rFonts w:cstheme="minorHAnsi"/>
              </w:rPr>
            </w:pPr>
            <w:r w:rsidRPr="009E23B8">
              <w:rPr>
                <w:rFonts w:cstheme="minorHAnsi"/>
              </w:rPr>
              <w:t>“What do workers really want…?”</w:t>
            </w:r>
          </w:p>
          <w:p w:rsidR="009B3FF9" w:rsidRPr="009E23B8" w:rsidRDefault="009B3FF9" w:rsidP="00002087">
            <w:pPr>
              <w:pStyle w:val="ListParagraph"/>
              <w:numPr>
                <w:ilvl w:val="0"/>
                <w:numId w:val="17"/>
              </w:numPr>
              <w:rPr>
                <w:rFonts w:cstheme="minorHAnsi"/>
              </w:rPr>
            </w:pPr>
            <w:r w:rsidRPr="009E23B8">
              <w:rPr>
                <w:rFonts w:cstheme="minorHAnsi"/>
              </w:rPr>
              <w:t>“Money matters but what else matters…”</w:t>
            </w:r>
          </w:p>
        </w:tc>
        <w:tc>
          <w:tcPr>
            <w:tcW w:w="1530" w:type="dxa"/>
          </w:tcPr>
          <w:p w:rsidR="009B3FF9" w:rsidRPr="009B3FF9" w:rsidRDefault="009B3FF9" w:rsidP="009B3FF9">
            <w:pPr>
              <w:rPr>
                <w:rFonts w:cstheme="minorHAnsi"/>
                <w:b w:val="0"/>
                <w:szCs w:val="24"/>
              </w:rPr>
            </w:pPr>
            <w:r w:rsidRPr="009B3FF9">
              <w:rPr>
                <w:rFonts w:cstheme="minorHAnsi"/>
                <w:b w:val="0"/>
                <w:szCs w:val="24"/>
              </w:rPr>
              <w:t>Chapter 9</w:t>
            </w: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Nov. 5</w:t>
            </w:r>
          </w:p>
        </w:tc>
        <w:tc>
          <w:tcPr>
            <w:tcW w:w="5940" w:type="dxa"/>
          </w:tcPr>
          <w:p w:rsidR="009B3FF9" w:rsidRPr="009B3FF9" w:rsidRDefault="009B3FF9" w:rsidP="009B3FF9">
            <w:pPr>
              <w:rPr>
                <w:rFonts w:cstheme="minorHAnsi"/>
                <w:b w:val="0"/>
                <w:szCs w:val="24"/>
              </w:rPr>
            </w:pPr>
            <w:r w:rsidRPr="009B3FF9">
              <w:rPr>
                <w:rFonts w:cstheme="minorHAnsi"/>
                <w:b w:val="0"/>
                <w:szCs w:val="24"/>
              </w:rPr>
              <w:t>Chapter 10  – Operations Manag</w:t>
            </w:r>
            <w:r w:rsidR="009E23B8">
              <w:rPr>
                <w:rFonts w:cstheme="minorHAnsi"/>
                <w:b w:val="0"/>
                <w:szCs w:val="24"/>
              </w:rPr>
              <w:t>ement, Productivity and Quality</w:t>
            </w:r>
          </w:p>
          <w:p w:rsidR="009B3FF9" w:rsidRPr="009E23B8" w:rsidRDefault="009B3FF9" w:rsidP="00002087">
            <w:pPr>
              <w:pStyle w:val="ListParagraph"/>
              <w:numPr>
                <w:ilvl w:val="0"/>
                <w:numId w:val="18"/>
              </w:numPr>
              <w:rPr>
                <w:rFonts w:cstheme="minorHAnsi"/>
              </w:rPr>
            </w:pPr>
            <w:r w:rsidRPr="009E23B8">
              <w:rPr>
                <w:rFonts w:cstheme="minorHAnsi"/>
              </w:rPr>
              <w:lastRenderedPageBreak/>
              <w:t>Creating value for the consumer</w:t>
            </w:r>
          </w:p>
          <w:p w:rsidR="009B3FF9" w:rsidRPr="009E23B8" w:rsidRDefault="009E23B8" w:rsidP="00002087">
            <w:pPr>
              <w:pStyle w:val="ListParagraph"/>
              <w:numPr>
                <w:ilvl w:val="0"/>
                <w:numId w:val="18"/>
              </w:numPr>
              <w:rPr>
                <w:rFonts w:cstheme="minorHAnsi"/>
              </w:rPr>
            </w:pPr>
            <w:r>
              <w:rPr>
                <w:rFonts w:cstheme="minorHAnsi"/>
              </w:rPr>
              <w:t>Operations planning and control</w:t>
            </w:r>
          </w:p>
        </w:tc>
        <w:tc>
          <w:tcPr>
            <w:tcW w:w="1530" w:type="dxa"/>
          </w:tcPr>
          <w:p w:rsidR="009B3FF9" w:rsidRPr="009B3FF9" w:rsidRDefault="009B3FF9" w:rsidP="009B3FF9">
            <w:pPr>
              <w:rPr>
                <w:rFonts w:cstheme="minorHAnsi"/>
                <w:b w:val="0"/>
                <w:szCs w:val="24"/>
              </w:rPr>
            </w:pPr>
            <w:r w:rsidRPr="009B3FF9">
              <w:rPr>
                <w:rFonts w:cstheme="minorHAnsi"/>
                <w:b w:val="0"/>
                <w:szCs w:val="24"/>
              </w:rPr>
              <w:lastRenderedPageBreak/>
              <w:t>Chapter</w:t>
            </w:r>
            <w:r>
              <w:rPr>
                <w:rFonts w:cstheme="minorHAnsi"/>
                <w:b w:val="0"/>
                <w:szCs w:val="24"/>
              </w:rPr>
              <w:t xml:space="preserve"> 10</w:t>
            </w: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lastRenderedPageBreak/>
              <w:t>Nov. 12</w:t>
            </w:r>
          </w:p>
        </w:tc>
        <w:tc>
          <w:tcPr>
            <w:tcW w:w="5940" w:type="dxa"/>
          </w:tcPr>
          <w:p w:rsidR="009B3FF9" w:rsidRPr="009B3FF9" w:rsidRDefault="009B3FF9" w:rsidP="009B3FF9">
            <w:pPr>
              <w:rPr>
                <w:rFonts w:cstheme="minorHAnsi"/>
                <w:b w:val="0"/>
                <w:szCs w:val="24"/>
              </w:rPr>
            </w:pPr>
            <w:r w:rsidRPr="009B3FF9">
              <w:rPr>
                <w:rFonts w:cstheme="minorHAnsi"/>
                <w:b w:val="0"/>
                <w:szCs w:val="24"/>
              </w:rPr>
              <w:t>Chapter 11  Understanding Accounting</w:t>
            </w:r>
          </w:p>
          <w:p w:rsidR="009B3FF9" w:rsidRPr="009E23B8" w:rsidRDefault="00883CC9" w:rsidP="00002087">
            <w:pPr>
              <w:pStyle w:val="ListParagraph"/>
              <w:numPr>
                <w:ilvl w:val="0"/>
                <w:numId w:val="19"/>
              </w:numPr>
              <w:rPr>
                <w:rFonts w:cstheme="minorHAnsi"/>
              </w:rPr>
            </w:pPr>
            <w:r>
              <w:rPr>
                <w:rFonts w:cstheme="minorHAnsi"/>
              </w:rPr>
              <w:t>Financial ratios</w:t>
            </w:r>
          </w:p>
          <w:p w:rsidR="009B3FF9" w:rsidRPr="009E23B8" w:rsidRDefault="00883CC9" w:rsidP="00002087">
            <w:pPr>
              <w:pStyle w:val="ListParagraph"/>
              <w:numPr>
                <w:ilvl w:val="0"/>
                <w:numId w:val="19"/>
              </w:numPr>
              <w:rPr>
                <w:rFonts w:cstheme="minorHAnsi"/>
              </w:rPr>
            </w:pPr>
            <w:r>
              <w:rPr>
                <w:rFonts w:cstheme="minorHAnsi"/>
              </w:rPr>
              <w:t>Basics of financial statements</w:t>
            </w:r>
          </w:p>
          <w:p w:rsidR="009B3FF9" w:rsidRPr="009B3FF9" w:rsidRDefault="00883CC9" w:rsidP="009B3FF9">
            <w:pPr>
              <w:rPr>
                <w:rFonts w:cstheme="minorHAnsi"/>
                <w:b w:val="0"/>
                <w:szCs w:val="24"/>
              </w:rPr>
            </w:pPr>
            <w:r>
              <w:rPr>
                <w:rFonts w:cstheme="minorHAnsi"/>
                <w:b w:val="0"/>
                <w:szCs w:val="24"/>
              </w:rPr>
              <w:t>Chapter 15 – Risk Management</w:t>
            </w:r>
          </w:p>
          <w:p w:rsidR="009B3FF9" w:rsidRPr="009E23B8" w:rsidRDefault="00883CC9" w:rsidP="00002087">
            <w:pPr>
              <w:pStyle w:val="ListParagraph"/>
              <w:numPr>
                <w:ilvl w:val="0"/>
                <w:numId w:val="20"/>
              </w:numPr>
              <w:rPr>
                <w:rFonts w:cstheme="minorHAnsi"/>
              </w:rPr>
            </w:pPr>
            <w:r>
              <w:rPr>
                <w:rFonts w:cstheme="minorHAnsi"/>
              </w:rPr>
              <w:t>Coping with risk</w:t>
            </w:r>
          </w:p>
        </w:tc>
        <w:tc>
          <w:tcPr>
            <w:tcW w:w="1530" w:type="dxa"/>
          </w:tcPr>
          <w:p w:rsidR="009B3FF9" w:rsidRPr="009B3FF9" w:rsidRDefault="009B3FF9" w:rsidP="009B3FF9">
            <w:pPr>
              <w:rPr>
                <w:rFonts w:cstheme="minorHAnsi"/>
                <w:b w:val="0"/>
                <w:szCs w:val="24"/>
              </w:rPr>
            </w:pPr>
            <w:r w:rsidRPr="009B3FF9">
              <w:rPr>
                <w:rFonts w:cstheme="minorHAnsi"/>
                <w:b w:val="0"/>
                <w:szCs w:val="24"/>
              </w:rPr>
              <w:t>Chapters 11  &amp; 15 (Risk Management section only)</w:t>
            </w: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Nov. 19</w:t>
            </w:r>
          </w:p>
        </w:tc>
        <w:tc>
          <w:tcPr>
            <w:tcW w:w="5940" w:type="dxa"/>
          </w:tcPr>
          <w:p w:rsidR="009B3FF9" w:rsidRPr="009B3FF9" w:rsidRDefault="009B3FF9" w:rsidP="009B3FF9">
            <w:pPr>
              <w:rPr>
                <w:rFonts w:cstheme="minorHAnsi"/>
                <w:b w:val="0"/>
                <w:szCs w:val="24"/>
              </w:rPr>
            </w:pPr>
            <w:r w:rsidRPr="009B3FF9">
              <w:rPr>
                <w:rFonts w:cstheme="minorHAnsi"/>
                <w:b w:val="0"/>
                <w:szCs w:val="24"/>
              </w:rPr>
              <w:t>Chapter 12 – Understanding Marketing Processes and Consumer Behaviour</w:t>
            </w:r>
          </w:p>
          <w:p w:rsidR="009B3FF9" w:rsidRPr="009E23B8" w:rsidRDefault="009B3FF9" w:rsidP="00002087">
            <w:pPr>
              <w:pStyle w:val="ListParagraph"/>
              <w:numPr>
                <w:ilvl w:val="0"/>
                <w:numId w:val="20"/>
              </w:numPr>
              <w:rPr>
                <w:rFonts w:cstheme="minorHAnsi"/>
              </w:rPr>
            </w:pPr>
            <w:r w:rsidRPr="009E23B8">
              <w:rPr>
                <w:rFonts w:cstheme="minorHAnsi"/>
              </w:rPr>
              <w:t>What is marketing?</w:t>
            </w:r>
          </w:p>
          <w:p w:rsidR="009B3FF9" w:rsidRPr="009E23B8" w:rsidRDefault="009B3FF9" w:rsidP="00002087">
            <w:pPr>
              <w:pStyle w:val="ListParagraph"/>
              <w:numPr>
                <w:ilvl w:val="0"/>
                <w:numId w:val="20"/>
              </w:numPr>
              <w:rPr>
                <w:rFonts w:cstheme="minorHAnsi"/>
              </w:rPr>
            </w:pPr>
            <w:r w:rsidRPr="009E23B8">
              <w:rPr>
                <w:rFonts w:cstheme="minorHAnsi"/>
              </w:rPr>
              <w:t>The marketing mix</w:t>
            </w:r>
          </w:p>
          <w:p w:rsidR="009B3FF9" w:rsidRPr="009E23B8" w:rsidRDefault="009B3FF9" w:rsidP="00002087">
            <w:pPr>
              <w:pStyle w:val="ListParagraph"/>
              <w:numPr>
                <w:ilvl w:val="0"/>
                <w:numId w:val="20"/>
              </w:numPr>
              <w:rPr>
                <w:rFonts w:cstheme="minorHAnsi"/>
              </w:rPr>
            </w:pPr>
            <w:r w:rsidRPr="009E23B8">
              <w:rPr>
                <w:rFonts w:cstheme="minorHAnsi"/>
              </w:rPr>
              <w:t>Consumer buying process</w:t>
            </w:r>
          </w:p>
          <w:p w:rsidR="009B3FF9" w:rsidRPr="009E23B8" w:rsidRDefault="009B3FF9" w:rsidP="009B3FF9">
            <w:pPr>
              <w:rPr>
                <w:rFonts w:cstheme="minorHAnsi"/>
                <w:b w:val="0"/>
                <w:i/>
                <w:szCs w:val="24"/>
              </w:rPr>
            </w:pPr>
            <w:r w:rsidRPr="009E23B8">
              <w:rPr>
                <w:rFonts w:cstheme="minorHAnsi"/>
                <w:b w:val="0"/>
                <w:i/>
                <w:szCs w:val="24"/>
              </w:rPr>
              <w:t>Group Assignment due Wed. Nov. 29</w:t>
            </w:r>
          </w:p>
        </w:tc>
        <w:tc>
          <w:tcPr>
            <w:tcW w:w="1530" w:type="dxa"/>
          </w:tcPr>
          <w:p w:rsidR="009B3FF9" w:rsidRPr="009B3FF9" w:rsidRDefault="00883CC9" w:rsidP="009B3FF9">
            <w:pPr>
              <w:rPr>
                <w:rFonts w:cstheme="minorHAnsi"/>
                <w:b w:val="0"/>
                <w:szCs w:val="24"/>
              </w:rPr>
            </w:pPr>
            <w:r>
              <w:rPr>
                <w:rFonts w:cstheme="minorHAnsi"/>
                <w:b w:val="0"/>
                <w:szCs w:val="24"/>
              </w:rPr>
              <w:t>Chapter 12</w:t>
            </w: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Nov. 26</w:t>
            </w:r>
          </w:p>
        </w:tc>
        <w:tc>
          <w:tcPr>
            <w:tcW w:w="5940" w:type="dxa"/>
          </w:tcPr>
          <w:p w:rsidR="009B3FF9" w:rsidRPr="009B3FF9" w:rsidRDefault="00883CC9" w:rsidP="009B3FF9">
            <w:pPr>
              <w:rPr>
                <w:rFonts w:cstheme="minorHAnsi"/>
                <w:b w:val="0"/>
                <w:szCs w:val="24"/>
              </w:rPr>
            </w:pPr>
            <w:r>
              <w:rPr>
                <w:rFonts w:cstheme="minorHAnsi"/>
                <w:b w:val="0"/>
                <w:szCs w:val="24"/>
              </w:rPr>
              <w:t>Chapter 14 – Money and Banking</w:t>
            </w:r>
          </w:p>
          <w:p w:rsidR="009B3FF9" w:rsidRPr="009E23B8" w:rsidRDefault="009E23B8" w:rsidP="00002087">
            <w:pPr>
              <w:pStyle w:val="ListParagraph"/>
              <w:numPr>
                <w:ilvl w:val="0"/>
                <w:numId w:val="21"/>
              </w:numPr>
              <w:rPr>
                <w:rFonts w:cstheme="minorHAnsi"/>
              </w:rPr>
            </w:pPr>
            <w:r>
              <w:rPr>
                <w:rFonts w:cstheme="minorHAnsi"/>
              </w:rPr>
              <w:t>Canadian financial system</w:t>
            </w:r>
          </w:p>
          <w:p w:rsidR="009B3FF9" w:rsidRPr="009E23B8" w:rsidRDefault="009B3FF9" w:rsidP="00002087">
            <w:pPr>
              <w:pStyle w:val="ListParagraph"/>
              <w:numPr>
                <w:ilvl w:val="0"/>
                <w:numId w:val="21"/>
              </w:numPr>
              <w:rPr>
                <w:rFonts w:cstheme="minorHAnsi"/>
              </w:rPr>
            </w:pPr>
            <w:r w:rsidRPr="009E23B8">
              <w:rPr>
                <w:rFonts w:cstheme="minorHAnsi"/>
              </w:rPr>
              <w:t>The flow of money through the economy</w:t>
            </w:r>
          </w:p>
        </w:tc>
        <w:tc>
          <w:tcPr>
            <w:tcW w:w="1530" w:type="dxa"/>
          </w:tcPr>
          <w:p w:rsidR="009B3FF9" w:rsidRPr="009B3FF9" w:rsidRDefault="009B3FF9" w:rsidP="009B3FF9">
            <w:pPr>
              <w:rPr>
                <w:rFonts w:cstheme="minorHAnsi"/>
                <w:b w:val="0"/>
                <w:szCs w:val="24"/>
              </w:rPr>
            </w:pP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Dec. 3</w:t>
            </w:r>
          </w:p>
        </w:tc>
        <w:tc>
          <w:tcPr>
            <w:tcW w:w="5940" w:type="dxa"/>
          </w:tcPr>
          <w:p w:rsidR="009B3FF9" w:rsidRPr="009B3FF9" w:rsidRDefault="009B3FF9" w:rsidP="009B3FF9">
            <w:pPr>
              <w:rPr>
                <w:rFonts w:cstheme="minorHAnsi"/>
                <w:b w:val="0"/>
                <w:szCs w:val="24"/>
              </w:rPr>
            </w:pPr>
            <w:r w:rsidRPr="009B3FF9">
              <w:rPr>
                <w:rFonts w:cstheme="minorHAnsi"/>
                <w:b w:val="0"/>
                <w:szCs w:val="24"/>
              </w:rPr>
              <w:t>Final exam review</w:t>
            </w:r>
          </w:p>
        </w:tc>
        <w:tc>
          <w:tcPr>
            <w:tcW w:w="1530" w:type="dxa"/>
          </w:tcPr>
          <w:p w:rsidR="009B3FF9" w:rsidRPr="009B3FF9" w:rsidRDefault="009B3FF9" w:rsidP="009B3FF9">
            <w:pPr>
              <w:rPr>
                <w:rFonts w:cstheme="minorHAnsi"/>
                <w:b w:val="0"/>
                <w:szCs w:val="24"/>
              </w:rPr>
            </w:pPr>
          </w:p>
        </w:tc>
      </w:tr>
      <w:tr w:rsidR="009B3FF9" w:rsidTr="009E23B8">
        <w:tc>
          <w:tcPr>
            <w:tcW w:w="1525" w:type="dxa"/>
          </w:tcPr>
          <w:p w:rsidR="009B3FF9" w:rsidRPr="009B3FF9" w:rsidRDefault="009B3FF9" w:rsidP="009B3FF9">
            <w:pPr>
              <w:rPr>
                <w:rFonts w:cstheme="minorHAnsi"/>
                <w:b w:val="0"/>
                <w:szCs w:val="24"/>
              </w:rPr>
            </w:pPr>
            <w:r w:rsidRPr="009B3FF9">
              <w:rPr>
                <w:rFonts w:cstheme="minorHAnsi"/>
                <w:b w:val="0"/>
                <w:szCs w:val="24"/>
              </w:rPr>
              <w:t>Sometime between Dec. 6-  19th</w:t>
            </w:r>
          </w:p>
        </w:tc>
        <w:tc>
          <w:tcPr>
            <w:tcW w:w="5940" w:type="dxa"/>
          </w:tcPr>
          <w:p w:rsidR="009B3FF9" w:rsidRPr="009B3FF9" w:rsidRDefault="009B3FF9" w:rsidP="009B3FF9">
            <w:pPr>
              <w:rPr>
                <w:rFonts w:cstheme="minorHAnsi"/>
                <w:b w:val="0"/>
                <w:szCs w:val="24"/>
              </w:rPr>
            </w:pPr>
            <w:r w:rsidRPr="009B3FF9">
              <w:rPr>
                <w:rFonts w:cstheme="minorHAnsi"/>
                <w:b w:val="0"/>
                <w:color w:val="000000"/>
                <w:szCs w:val="24"/>
              </w:rPr>
              <w:t xml:space="preserve">Final Exam (40%) – TBA - </w:t>
            </w:r>
            <w:r w:rsidRPr="009B3FF9">
              <w:rPr>
                <w:rFonts w:cstheme="minorHAnsi"/>
                <w:b w:val="0"/>
                <w:szCs w:val="24"/>
              </w:rPr>
              <w:t>The final exam date will be set by the Registrar’s office.</w:t>
            </w:r>
          </w:p>
        </w:tc>
        <w:tc>
          <w:tcPr>
            <w:tcW w:w="1530" w:type="dxa"/>
          </w:tcPr>
          <w:p w:rsidR="009B3FF9" w:rsidRPr="009B3FF9" w:rsidRDefault="009B3FF9" w:rsidP="009B3FF9">
            <w:pPr>
              <w:rPr>
                <w:rFonts w:cstheme="minorHAnsi"/>
                <w:b w:val="0"/>
                <w:szCs w:val="24"/>
              </w:rPr>
            </w:pPr>
            <w:r w:rsidRPr="009B3FF9">
              <w:rPr>
                <w:rFonts w:cstheme="minorHAnsi"/>
                <w:b w:val="0"/>
                <w:szCs w:val="24"/>
              </w:rPr>
              <w:t>Chapters 8 -12, 14 - 15</w:t>
            </w:r>
          </w:p>
        </w:tc>
      </w:tr>
    </w:tbl>
    <w:p w:rsidR="00C90BCE" w:rsidRPr="00BB2444" w:rsidRDefault="00C90BCE" w:rsidP="007A3EEA">
      <w:pPr>
        <w:pStyle w:val="Heading1"/>
        <w:jc w:val="left"/>
        <w:rPr>
          <w:rFonts w:ascii="Calibri" w:hAnsi="Calibri"/>
        </w:rPr>
      </w:pPr>
      <w:bookmarkStart w:id="10" w:name="_Toc16692428"/>
      <w:r w:rsidRPr="00BB2444">
        <w:rPr>
          <w:rFonts w:ascii="Calibri" w:hAnsi="Calibri"/>
        </w:rPr>
        <w:t>Additional Resources</w:t>
      </w:r>
      <w:bookmarkEnd w:id="10"/>
    </w:p>
    <w:p w:rsidR="00C90BCE" w:rsidRPr="009B3FF9" w:rsidRDefault="00C90BCE" w:rsidP="00C30DEF">
      <w:pPr>
        <w:pStyle w:val="Heading2"/>
      </w:pPr>
      <w:r w:rsidRPr="009B3FF9">
        <w:t>Au</w:t>
      </w:r>
      <w:r w:rsidR="00732840" w:rsidRPr="009B3FF9">
        <w:t>thenticity/Plagiarism Detection</w:t>
      </w:r>
    </w:p>
    <w:p w:rsidR="003E4124" w:rsidRPr="00003C0E" w:rsidRDefault="00C90BCE">
      <w:pPr>
        <w:rPr>
          <w:b w:val="0"/>
        </w:rPr>
      </w:pPr>
      <w:r w:rsidRPr="009B3FF9">
        <w:rPr>
          <w:rFonts w:cs="Arial"/>
          <w:b w:val="0"/>
          <w:szCs w:val="24"/>
        </w:rPr>
        <w:t>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Turnitin.com Policy, please go to</w:t>
      </w:r>
      <w:r w:rsidR="00E73F7C" w:rsidRPr="009B3FF9">
        <w:rPr>
          <w:rFonts w:cs="Arial"/>
          <w:b w:val="0"/>
          <w:szCs w:val="24"/>
        </w:rPr>
        <w:t xml:space="preserve"> the </w:t>
      </w:r>
      <w:hyperlink r:id="rId13" w:history="1">
        <w:r w:rsidR="00E73F7C" w:rsidRPr="009B3FF9">
          <w:rPr>
            <w:rStyle w:val="Hyperlink"/>
            <w:rFonts w:cs="Arial"/>
            <w:b w:val="0"/>
            <w:szCs w:val="24"/>
          </w:rPr>
          <w:t>academic integrity website</w:t>
        </w:r>
      </w:hyperlink>
      <w:r w:rsidR="00732840" w:rsidRPr="009B3FF9">
        <w:rPr>
          <w:rFonts w:cs="Arial"/>
          <w:b w:val="0"/>
          <w:szCs w:val="24"/>
        </w:rPr>
        <w:t>.</w:t>
      </w:r>
    </w:p>
    <w:sectPr w:rsidR="003E4124" w:rsidRPr="00003C0E" w:rsidSect="0037060F">
      <w:footerReference w:type="default" r:id="rId14"/>
      <w:pgSz w:w="12240" w:h="15840"/>
      <w:pgMar w:top="45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087" w:rsidRDefault="00002087">
      <w:r>
        <w:separator/>
      </w:r>
    </w:p>
  </w:endnote>
  <w:endnote w:type="continuationSeparator" w:id="0">
    <w:p w:rsidR="00002087" w:rsidRDefault="0000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97202"/>
      <w:docPartObj>
        <w:docPartGallery w:val="Page Numbers (Bottom of Page)"/>
        <w:docPartUnique/>
      </w:docPartObj>
    </w:sdtPr>
    <w:sdtEndPr/>
    <w:sdtContent>
      <w:sdt>
        <w:sdtPr>
          <w:id w:val="-901062012"/>
          <w:docPartObj>
            <w:docPartGallery w:val="Page Numbers (Top of Page)"/>
            <w:docPartUnique/>
          </w:docPartObj>
        </w:sdtPr>
        <w:sdtEndPr/>
        <w:sdtContent>
          <w:p w:rsidR="008D171D" w:rsidRDefault="008D171D">
            <w:pPr>
              <w:pStyle w:val="Footer"/>
              <w:jc w:val="right"/>
            </w:pPr>
            <w:r w:rsidRPr="00000092">
              <w:rPr>
                <w:rFonts w:cstheme="minorHAnsi"/>
                <w:sz w:val="22"/>
              </w:rPr>
              <w:t xml:space="preserve">Page </w:t>
            </w:r>
            <w:r w:rsidRPr="00000092">
              <w:rPr>
                <w:rFonts w:cstheme="minorHAnsi"/>
                <w:b w:val="0"/>
                <w:bCs/>
                <w:sz w:val="22"/>
                <w:szCs w:val="24"/>
              </w:rPr>
              <w:fldChar w:fldCharType="begin"/>
            </w:r>
            <w:r w:rsidRPr="00000092">
              <w:rPr>
                <w:rFonts w:cstheme="minorHAnsi"/>
                <w:bCs/>
                <w:sz w:val="22"/>
              </w:rPr>
              <w:instrText xml:space="preserve"> PAGE </w:instrText>
            </w:r>
            <w:r w:rsidRPr="00000092">
              <w:rPr>
                <w:rFonts w:cstheme="minorHAnsi"/>
                <w:b w:val="0"/>
                <w:bCs/>
                <w:sz w:val="22"/>
                <w:szCs w:val="24"/>
              </w:rPr>
              <w:fldChar w:fldCharType="separate"/>
            </w:r>
            <w:r w:rsidR="00883CC9">
              <w:rPr>
                <w:rFonts w:cstheme="minorHAnsi"/>
                <w:bCs/>
                <w:noProof/>
                <w:sz w:val="22"/>
              </w:rPr>
              <w:t>1</w:t>
            </w:r>
            <w:r w:rsidRPr="00000092">
              <w:rPr>
                <w:rFonts w:cstheme="minorHAnsi"/>
                <w:b w:val="0"/>
                <w:bCs/>
                <w:sz w:val="22"/>
                <w:szCs w:val="24"/>
              </w:rPr>
              <w:fldChar w:fldCharType="end"/>
            </w:r>
            <w:r w:rsidRPr="00000092">
              <w:rPr>
                <w:rFonts w:cstheme="minorHAnsi"/>
                <w:sz w:val="22"/>
              </w:rPr>
              <w:t xml:space="preserve"> of </w:t>
            </w:r>
            <w:r w:rsidRPr="00000092">
              <w:rPr>
                <w:rFonts w:cstheme="minorHAnsi"/>
                <w:b w:val="0"/>
                <w:bCs/>
                <w:sz w:val="22"/>
                <w:szCs w:val="24"/>
              </w:rPr>
              <w:fldChar w:fldCharType="begin"/>
            </w:r>
            <w:r w:rsidRPr="00000092">
              <w:rPr>
                <w:rFonts w:cstheme="minorHAnsi"/>
                <w:bCs/>
                <w:sz w:val="22"/>
              </w:rPr>
              <w:instrText xml:space="preserve"> NUMPAGES  </w:instrText>
            </w:r>
            <w:r w:rsidRPr="00000092">
              <w:rPr>
                <w:rFonts w:cstheme="minorHAnsi"/>
                <w:b w:val="0"/>
                <w:bCs/>
                <w:sz w:val="22"/>
                <w:szCs w:val="24"/>
              </w:rPr>
              <w:fldChar w:fldCharType="separate"/>
            </w:r>
            <w:r w:rsidR="00883CC9">
              <w:rPr>
                <w:rFonts w:cstheme="minorHAnsi"/>
                <w:bCs/>
                <w:noProof/>
                <w:sz w:val="22"/>
              </w:rPr>
              <w:t>6</w:t>
            </w:r>
            <w:r w:rsidRPr="00000092">
              <w:rPr>
                <w:rFonts w:cstheme="minorHAnsi"/>
                <w:b w:val="0"/>
                <w:bCs/>
                <w:sz w:val="22"/>
                <w:szCs w:val="24"/>
              </w:rPr>
              <w:fldChar w:fldCharType="end"/>
            </w:r>
          </w:p>
        </w:sdtContent>
      </w:sdt>
    </w:sdtContent>
  </w:sdt>
  <w:p w:rsidR="007A3EEA" w:rsidRPr="0019056F" w:rsidRDefault="007A3EEA" w:rsidP="00003C0E">
    <w:pPr>
      <w:pStyle w:val="Footer"/>
      <w:tabs>
        <w:tab w:val="clear" w:pos="4680"/>
      </w:tabs>
      <w:rPr>
        <w:rFonts w:cstheme="minorHAnsi"/>
        <w:sz w:val="22"/>
      </w:rPr>
    </w:pPr>
    <w:r>
      <w:rPr>
        <w:rFonts w:cstheme="minorHAnsi"/>
        <w:sz w:val="22"/>
      </w:rPr>
      <w:t>SOCSCI 2BU3, Fall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087" w:rsidRDefault="00002087">
      <w:r>
        <w:separator/>
      </w:r>
    </w:p>
  </w:footnote>
  <w:footnote w:type="continuationSeparator" w:id="0">
    <w:p w:rsidR="00002087" w:rsidRDefault="00002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11E1"/>
    <w:multiLevelType w:val="hybridMultilevel"/>
    <w:tmpl w:val="188A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F3490"/>
    <w:multiLevelType w:val="hybridMultilevel"/>
    <w:tmpl w:val="3BD4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51C4E"/>
    <w:multiLevelType w:val="hybridMultilevel"/>
    <w:tmpl w:val="1FD6DC0C"/>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C6460D2"/>
    <w:multiLevelType w:val="hybridMultilevel"/>
    <w:tmpl w:val="EF8EE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BE5015"/>
    <w:multiLevelType w:val="hybridMultilevel"/>
    <w:tmpl w:val="FE6C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550D0"/>
    <w:multiLevelType w:val="hybridMultilevel"/>
    <w:tmpl w:val="8CF2A314"/>
    <w:lvl w:ilvl="0" w:tplc="A04C17D4">
      <w:start w:val="1"/>
      <w:numFmt w:val="decimal"/>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69E4CD7"/>
    <w:multiLevelType w:val="hybridMultilevel"/>
    <w:tmpl w:val="183C1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00362"/>
    <w:multiLevelType w:val="hybridMultilevel"/>
    <w:tmpl w:val="B456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9871B7"/>
    <w:multiLevelType w:val="hybridMultilevel"/>
    <w:tmpl w:val="780A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1223B4"/>
    <w:multiLevelType w:val="hybridMultilevel"/>
    <w:tmpl w:val="ADDA2A98"/>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nsid w:val="588406E1"/>
    <w:multiLevelType w:val="hybridMultilevel"/>
    <w:tmpl w:val="CE70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B42ECD"/>
    <w:multiLevelType w:val="hybridMultilevel"/>
    <w:tmpl w:val="71DA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AD2B40"/>
    <w:multiLevelType w:val="hybridMultilevel"/>
    <w:tmpl w:val="A2809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3A30B6"/>
    <w:multiLevelType w:val="hybridMultilevel"/>
    <w:tmpl w:val="1114B1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6CB65D20"/>
    <w:multiLevelType w:val="hybridMultilevel"/>
    <w:tmpl w:val="C2CA31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76A856F0"/>
    <w:multiLevelType w:val="hybridMultilevel"/>
    <w:tmpl w:val="F3B863B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79EC32CA"/>
    <w:multiLevelType w:val="hybridMultilevel"/>
    <w:tmpl w:val="A3B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5"/>
    <w:lvlOverride w:ilvl="0">
      <w:startOverride w:val="1"/>
    </w:lvlOverride>
  </w:num>
  <w:num w:numId="4">
    <w:abstractNumId w:val="16"/>
  </w:num>
  <w:num w:numId="5">
    <w:abstractNumId w:val="2"/>
  </w:num>
  <w:num w:numId="6">
    <w:abstractNumId w:val="14"/>
  </w:num>
  <w:num w:numId="7">
    <w:abstractNumId w:val="15"/>
  </w:num>
  <w:num w:numId="8">
    <w:abstractNumId w:val="9"/>
  </w:num>
  <w:num w:numId="9">
    <w:abstractNumId w:val="5"/>
    <w:lvlOverride w:ilvl="0">
      <w:startOverride w:val="1"/>
    </w:lvlOverride>
  </w:num>
  <w:num w:numId="10">
    <w:abstractNumId w:val="5"/>
    <w:lvlOverride w:ilvl="0">
      <w:startOverride w:val="1"/>
    </w:lvlOverride>
  </w:num>
  <w:num w:numId="11">
    <w:abstractNumId w:val="7"/>
  </w:num>
  <w:num w:numId="12">
    <w:abstractNumId w:val="3"/>
  </w:num>
  <w:num w:numId="13">
    <w:abstractNumId w:val="10"/>
  </w:num>
  <w:num w:numId="14">
    <w:abstractNumId w:val="4"/>
  </w:num>
  <w:num w:numId="15">
    <w:abstractNumId w:val="8"/>
  </w:num>
  <w:num w:numId="16">
    <w:abstractNumId w:val="13"/>
  </w:num>
  <w:num w:numId="17">
    <w:abstractNumId w:val="1"/>
  </w:num>
  <w:num w:numId="18">
    <w:abstractNumId w:val="0"/>
  </w:num>
  <w:num w:numId="19">
    <w:abstractNumId w:val="12"/>
  </w:num>
  <w:num w:numId="20">
    <w:abstractNumId w:val="17"/>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CE"/>
    <w:rsid w:val="00000092"/>
    <w:rsid w:val="00002087"/>
    <w:rsid w:val="00003C0E"/>
    <w:rsid w:val="00094B92"/>
    <w:rsid w:val="0019056F"/>
    <w:rsid w:val="00344826"/>
    <w:rsid w:val="0037060F"/>
    <w:rsid w:val="003E4124"/>
    <w:rsid w:val="004B2C20"/>
    <w:rsid w:val="005042E0"/>
    <w:rsid w:val="005F2D18"/>
    <w:rsid w:val="00680FCF"/>
    <w:rsid w:val="006F074A"/>
    <w:rsid w:val="00732840"/>
    <w:rsid w:val="007A3EEA"/>
    <w:rsid w:val="00820F44"/>
    <w:rsid w:val="00852E9F"/>
    <w:rsid w:val="00883CC9"/>
    <w:rsid w:val="008D171D"/>
    <w:rsid w:val="009067B7"/>
    <w:rsid w:val="009B3FF9"/>
    <w:rsid w:val="009E23B8"/>
    <w:rsid w:val="00B50C91"/>
    <w:rsid w:val="00B81844"/>
    <w:rsid w:val="00BD6FCB"/>
    <w:rsid w:val="00C30DEF"/>
    <w:rsid w:val="00C63A4E"/>
    <w:rsid w:val="00C822EE"/>
    <w:rsid w:val="00C90BCE"/>
    <w:rsid w:val="00CB799D"/>
    <w:rsid w:val="00E73F7C"/>
    <w:rsid w:val="00EB5820"/>
    <w:rsid w:val="00F6092D"/>
    <w:rsid w:val="00FA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78233E-DAC0-426C-8DE6-2B0D9984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4"/>
    <w:qFormat/>
    <w:rsid w:val="00BD6FCB"/>
    <w:pPr>
      <w:spacing w:after="0" w:line="240" w:lineRule="auto"/>
    </w:pPr>
    <w:rPr>
      <w:rFonts w:eastAsia="Times New Roman" w:cs="Times New Roman"/>
      <w:b/>
      <w:sz w:val="24"/>
      <w:szCs w:val="20"/>
    </w:rPr>
  </w:style>
  <w:style w:type="paragraph" w:styleId="Heading1">
    <w:name w:val="heading 1"/>
    <w:basedOn w:val="Normal"/>
    <w:next w:val="Normal"/>
    <w:link w:val="Heading1Char"/>
    <w:uiPriority w:val="9"/>
    <w:qFormat/>
    <w:rsid w:val="00C90BCE"/>
    <w:pPr>
      <w:keepNext/>
      <w:keepLines/>
      <w:spacing w:before="480"/>
      <w:jc w:val="center"/>
      <w:outlineLvl w:val="0"/>
    </w:pPr>
    <w:rPr>
      <w:rFonts w:eastAsia="MS Gothic"/>
      <w:bCs/>
      <w:color w:val="000000"/>
      <w:sz w:val="30"/>
      <w:szCs w:val="32"/>
    </w:rPr>
  </w:style>
  <w:style w:type="paragraph" w:styleId="Heading2">
    <w:name w:val="heading 2"/>
    <w:basedOn w:val="Normal"/>
    <w:next w:val="Normal"/>
    <w:link w:val="Heading2Char"/>
    <w:autoRedefine/>
    <w:unhideWhenUsed/>
    <w:qFormat/>
    <w:rsid w:val="00C30DEF"/>
    <w:pPr>
      <w:keepNext/>
      <w:keepLines/>
      <w:outlineLvl w:val="1"/>
    </w:pPr>
    <w:rPr>
      <w:rFonts w:eastAsiaTheme="majorEastAsia" w:cstheme="minorHAnsi"/>
      <w:szCs w:val="26"/>
    </w:rPr>
  </w:style>
  <w:style w:type="paragraph" w:styleId="Heading3">
    <w:name w:val="heading 3"/>
    <w:basedOn w:val="Normal"/>
    <w:next w:val="Normal"/>
    <w:link w:val="Heading3Char"/>
    <w:uiPriority w:val="9"/>
    <w:unhideWhenUsed/>
    <w:qFormat/>
    <w:rsid w:val="00C90BCE"/>
    <w:pPr>
      <w:keepNext/>
      <w:keepLines/>
      <w:spacing w:before="200"/>
      <w:jc w:val="center"/>
      <w:outlineLvl w:val="2"/>
    </w:pPr>
    <w:rPr>
      <w:rFonts w:eastAsia="MS Gothic"/>
      <w:bCs/>
      <w:color w:val="000000"/>
    </w:rPr>
  </w:style>
  <w:style w:type="paragraph" w:styleId="Heading4">
    <w:name w:val="heading 4"/>
    <w:basedOn w:val="Normal"/>
    <w:next w:val="Normal"/>
    <w:link w:val="Heading4Char"/>
    <w:uiPriority w:val="9"/>
    <w:unhideWhenUsed/>
    <w:qFormat/>
    <w:rsid w:val="00C90BCE"/>
    <w:pPr>
      <w:keepNext/>
      <w:spacing w:before="240" w:after="60"/>
      <w:outlineLvl w:val="3"/>
    </w:pPr>
    <w:rPr>
      <w:rFonts w:ascii="Calibri" w:hAnsi="Calibri"/>
      <w:bCs/>
      <w:szCs w:val="28"/>
    </w:rPr>
  </w:style>
  <w:style w:type="paragraph" w:styleId="Heading5">
    <w:name w:val="heading 5"/>
    <w:basedOn w:val="Normal"/>
    <w:next w:val="Normal"/>
    <w:link w:val="Heading5Char"/>
    <w:uiPriority w:val="9"/>
    <w:unhideWhenUsed/>
    <w:qFormat/>
    <w:rsid w:val="00C90BCE"/>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C90BCE"/>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C90BCE"/>
    <w:pPr>
      <w:keepNext/>
      <w:keepLines/>
      <w:spacing w:before="40"/>
      <w:outlineLvl w:val="6"/>
    </w:pPr>
    <w:rPr>
      <w:rFonts w:eastAsiaTheme="majorEastAsia" w:cstheme="majorBidi"/>
      <w:iCs/>
    </w:rPr>
  </w:style>
  <w:style w:type="paragraph" w:styleId="Heading8">
    <w:name w:val="heading 8"/>
    <w:basedOn w:val="Normal"/>
    <w:next w:val="Normal"/>
    <w:link w:val="Heading8Char"/>
    <w:uiPriority w:val="9"/>
    <w:unhideWhenUsed/>
    <w:qFormat/>
    <w:rsid w:val="00C90BCE"/>
    <w:pPr>
      <w:keepNext/>
      <w:keepLines/>
      <w:spacing w:before="4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C90BCE"/>
    <w:pPr>
      <w:outlineLvl w:val="8"/>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0DEF"/>
    <w:rPr>
      <w:rFonts w:eastAsiaTheme="majorEastAsia" w:cstheme="minorHAnsi"/>
      <w:b/>
      <w:sz w:val="24"/>
      <w:szCs w:val="26"/>
    </w:rPr>
  </w:style>
  <w:style w:type="character" w:customStyle="1" w:styleId="Heading1Char">
    <w:name w:val="Heading 1 Char"/>
    <w:basedOn w:val="DefaultParagraphFont"/>
    <w:link w:val="Heading1"/>
    <w:uiPriority w:val="9"/>
    <w:rsid w:val="00C90BCE"/>
    <w:rPr>
      <w:rFonts w:eastAsia="MS Gothic" w:cs="Times New Roman"/>
      <w:b/>
      <w:bCs/>
      <w:color w:val="000000"/>
      <w:sz w:val="30"/>
      <w:szCs w:val="32"/>
    </w:rPr>
  </w:style>
  <w:style w:type="character" w:customStyle="1" w:styleId="Heading3Char">
    <w:name w:val="Heading 3 Char"/>
    <w:basedOn w:val="DefaultParagraphFont"/>
    <w:link w:val="Heading3"/>
    <w:uiPriority w:val="9"/>
    <w:rsid w:val="00C90BCE"/>
    <w:rPr>
      <w:rFonts w:eastAsia="MS Gothic" w:cs="Times New Roman"/>
      <w:b/>
      <w:bCs/>
      <w:color w:val="000000"/>
      <w:sz w:val="24"/>
      <w:szCs w:val="20"/>
    </w:rPr>
  </w:style>
  <w:style w:type="character" w:customStyle="1" w:styleId="Heading4Char">
    <w:name w:val="Heading 4 Char"/>
    <w:basedOn w:val="DefaultParagraphFont"/>
    <w:link w:val="Heading4"/>
    <w:uiPriority w:val="9"/>
    <w:rsid w:val="00C90BCE"/>
    <w:rPr>
      <w:rFonts w:ascii="Calibri" w:eastAsia="Times New Roman" w:hAnsi="Calibri" w:cs="Times New Roman"/>
      <w:b/>
      <w:bCs/>
      <w:sz w:val="24"/>
      <w:szCs w:val="28"/>
    </w:rPr>
  </w:style>
  <w:style w:type="character" w:styleId="Hyperlink">
    <w:name w:val="Hyperlink"/>
    <w:uiPriority w:val="99"/>
    <w:rsid w:val="00C90BCE"/>
    <w:rPr>
      <w:color w:val="0000FF"/>
      <w:u w:val="single"/>
    </w:rPr>
  </w:style>
  <w:style w:type="paragraph" w:styleId="Footer">
    <w:name w:val="footer"/>
    <w:basedOn w:val="Normal"/>
    <w:link w:val="FooterChar"/>
    <w:uiPriority w:val="99"/>
    <w:unhideWhenUsed/>
    <w:rsid w:val="00C90BCE"/>
    <w:pPr>
      <w:tabs>
        <w:tab w:val="center" w:pos="4680"/>
        <w:tab w:val="right" w:pos="9360"/>
      </w:tabs>
    </w:pPr>
  </w:style>
  <w:style w:type="character" w:customStyle="1" w:styleId="FooterChar">
    <w:name w:val="Footer Char"/>
    <w:basedOn w:val="DefaultParagraphFont"/>
    <w:link w:val="Footer"/>
    <w:uiPriority w:val="99"/>
    <w:rsid w:val="00C90BCE"/>
    <w:rPr>
      <w:rFonts w:ascii="Arial" w:eastAsia="Times New Roman" w:hAnsi="Arial" w:cs="Times New Roman"/>
      <w:b/>
      <w:sz w:val="24"/>
      <w:szCs w:val="20"/>
    </w:rPr>
  </w:style>
  <w:style w:type="paragraph" w:customStyle="1" w:styleId="Default">
    <w:name w:val="Default"/>
    <w:rsid w:val="00C90B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822EE"/>
    <w:pPr>
      <w:numPr>
        <w:numId w:val="1"/>
      </w:numPr>
      <w:spacing w:line="276" w:lineRule="auto"/>
      <w:contextualSpacing/>
    </w:pPr>
    <w:rPr>
      <w:rFonts w:ascii="Calibri" w:eastAsia="Calibri" w:hAnsi="Calibri" w:cs="Arial"/>
      <w:b w:val="0"/>
      <w:szCs w:val="24"/>
      <w:lang w:val="en-CA"/>
    </w:rPr>
  </w:style>
  <w:style w:type="paragraph" w:styleId="TOC1">
    <w:name w:val="toc 1"/>
    <w:basedOn w:val="Normal"/>
    <w:next w:val="Normal"/>
    <w:autoRedefine/>
    <w:uiPriority w:val="39"/>
    <w:unhideWhenUsed/>
    <w:rsid w:val="00C822EE"/>
    <w:pPr>
      <w:tabs>
        <w:tab w:val="right" w:leader="dot" w:pos="9350"/>
      </w:tabs>
      <w:spacing w:before="120"/>
    </w:pPr>
    <w:rPr>
      <w:rFonts w:cstheme="minorHAnsi"/>
      <w:noProof/>
      <w:szCs w:val="24"/>
    </w:rPr>
  </w:style>
  <w:style w:type="paragraph" w:styleId="TOC2">
    <w:name w:val="toc 2"/>
    <w:basedOn w:val="Normal"/>
    <w:next w:val="Normal"/>
    <w:autoRedefine/>
    <w:uiPriority w:val="39"/>
    <w:unhideWhenUsed/>
    <w:rsid w:val="00C90BCE"/>
    <w:pPr>
      <w:ind w:left="240"/>
    </w:pPr>
    <w:rPr>
      <w:rFonts w:ascii="Cambria" w:hAnsi="Cambria"/>
      <w:sz w:val="22"/>
      <w:szCs w:val="22"/>
    </w:rPr>
  </w:style>
  <w:style w:type="character" w:customStyle="1" w:styleId="Heading5Char">
    <w:name w:val="Heading 5 Char"/>
    <w:basedOn w:val="DefaultParagraphFont"/>
    <w:link w:val="Heading5"/>
    <w:uiPriority w:val="9"/>
    <w:rsid w:val="00C90BCE"/>
    <w:rPr>
      <w:rFonts w:eastAsiaTheme="majorEastAsia" w:cstheme="majorBidi"/>
      <w:b/>
      <w:sz w:val="24"/>
      <w:szCs w:val="20"/>
    </w:rPr>
  </w:style>
  <w:style w:type="character" w:customStyle="1" w:styleId="Heading6Char">
    <w:name w:val="Heading 6 Char"/>
    <w:basedOn w:val="DefaultParagraphFont"/>
    <w:link w:val="Heading6"/>
    <w:uiPriority w:val="9"/>
    <w:rsid w:val="00C90BCE"/>
    <w:rPr>
      <w:rFonts w:eastAsiaTheme="majorEastAsia" w:cstheme="majorBidi"/>
      <w:b/>
      <w:sz w:val="24"/>
      <w:szCs w:val="20"/>
    </w:rPr>
  </w:style>
  <w:style w:type="character" w:customStyle="1" w:styleId="Heading7Char">
    <w:name w:val="Heading 7 Char"/>
    <w:basedOn w:val="DefaultParagraphFont"/>
    <w:link w:val="Heading7"/>
    <w:uiPriority w:val="9"/>
    <w:rsid w:val="00C90BCE"/>
    <w:rPr>
      <w:rFonts w:eastAsiaTheme="majorEastAsia" w:cstheme="majorBidi"/>
      <w:b/>
      <w:iCs/>
      <w:sz w:val="24"/>
      <w:szCs w:val="20"/>
    </w:rPr>
  </w:style>
  <w:style w:type="character" w:customStyle="1" w:styleId="Heading8Char">
    <w:name w:val="Heading 8 Char"/>
    <w:basedOn w:val="DefaultParagraphFont"/>
    <w:link w:val="Heading8"/>
    <w:uiPriority w:val="9"/>
    <w:rsid w:val="00C90BCE"/>
    <w:rPr>
      <w:rFonts w:eastAsiaTheme="majorEastAsia" w:cstheme="majorBidi"/>
      <w:b/>
      <w:color w:val="272727" w:themeColor="text1" w:themeTint="D8"/>
      <w:sz w:val="24"/>
      <w:szCs w:val="21"/>
    </w:rPr>
  </w:style>
  <w:style w:type="character" w:customStyle="1" w:styleId="Heading9Char">
    <w:name w:val="Heading 9 Char"/>
    <w:basedOn w:val="DefaultParagraphFont"/>
    <w:link w:val="Heading9"/>
    <w:uiPriority w:val="9"/>
    <w:rsid w:val="00C90BCE"/>
    <w:rPr>
      <w:rFonts w:eastAsia="Times New Roman" w:cs="Times New Roman"/>
      <w:b/>
      <w:sz w:val="30"/>
      <w:szCs w:val="20"/>
    </w:rPr>
  </w:style>
  <w:style w:type="paragraph" w:styleId="TOCHeading">
    <w:name w:val="TOC Heading"/>
    <w:basedOn w:val="Heading1"/>
    <w:next w:val="Normal"/>
    <w:uiPriority w:val="39"/>
    <w:unhideWhenUsed/>
    <w:qFormat/>
    <w:rsid w:val="00C90BCE"/>
    <w:pPr>
      <w:spacing w:before="240" w:line="259" w:lineRule="auto"/>
      <w:jc w:val="left"/>
      <w:outlineLvl w:val="9"/>
    </w:pPr>
    <w:rPr>
      <w:rFonts w:asciiTheme="majorHAnsi" w:eastAsiaTheme="majorEastAsia" w:hAnsiTheme="majorHAnsi" w:cstheme="majorBidi"/>
      <w:b w:val="0"/>
      <w:bCs w:val="0"/>
      <w:color w:val="2E74B5" w:themeColor="accent1" w:themeShade="BF"/>
      <w:sz w:val="32"/>
    </w:rPr>
  </w:style>
  <w:style w:type="paragraph" w:styleId="TOC3">
    <w:name w:val="toc 3"/>
    <w:basedOn w:val="Normal"/>
    <w:next w:val="Normal"/>
    <w:autoRedefine/>
    <w:uiPriority w:val="39"/>
    <w:unhideWhenUsed/>
    <w:rsid w:val="00C90BCE"/>
    <w:pPr>
      <w:spacing w:after="100"/>
      <w:ind w:left="480"/>
    </w:pPr>
  </w:style>
  <w:style w:type="paragraph" w:styleId="Header">
    <w:name w:val="header"/>
    <w:basedOn w:val="Normal"/>
    <w:link w:val="HeaderChar"/>
    <w:uiPriority w:val="99"/>
    <w:unhideWhenUsed/>
    <w:rsid w:val="00000092"/>
    <w:pPr>
      <w:tabs>
        <w:tab w:val="center" w:pos="4680"/>
        <w:tab w:val="right" w:pos="9360"/>
      </w:tabs>
    </w:pPr>
  </w:style>
  <w:style w:type="character" w:customStyle="1" w:styleId="HeaderChar">
    <w:name w:val="Header Char"/>
    <w:basedOn w:val="DefaultParagraphFont"/>
    <w:link w:val="Header"/>
    <w:uiPriority w:val="99"/>
    <w:rsid w:val="00000092"/>
    <w:rPr>
      <w:rFonts w:eastAsia="Times New Roman" w:cs="Times New Roman"/>
      <w:b/>
      <w:sz w:val="24"/>
      <w:szCs w:val="20"/>
    </w:rPr>
  </w:style>
  <w:style w:type="paragraph" w:styleId="Title">
    <w:name w:val="Title"/>
    <w:basedOn w:val="Normal"/>
    <w:next w:val="Normal"/>
    <w:link w:val="TitleChar"/>
    <w:uiPriority w:val="10"/>
    <w:qFormat/>
    <w:rsid w:val="00094B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B92"/>
    <w:rPr>
      <w:rFonts w:asciiTheme="majorHAnsi" w:eastAsiaTheme="majorEastAsia" w:hAnsiTheme="majorHAnsi" w:cstheme="majorBidi"/>
      <w:b/>
      <w:spacing w:val="-10"/>
      <w:kern w:val="28"/>
      <w:sz w:val="56"/>
      <w:szCs w:val="56"/>
    </w:rPr>
  </w:style>
  <w:style w:type="table" w:styleId="TableGrid">
    <w:name w:val="Table Grid"/>
    <w:basedOn w:val="TableNormal"/>
    <w:uiPriority w:val="39"/>
    <w:rsid w:val="00C63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cmaster.ca/academicinteg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cialsciences.mcmaster.ca/current-students/ris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master.ca/policy/Students-AcademicStudies/AcademicAccommodation-StudentsWithDisabiliti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s@mcmaster.ca" TargetMode="External"/><Relationship Id="rId4" Type="http://schemas.openxmlformats.org/officeDocument/2006/relationships/settings" Target="settings.xml"/><Relationship Id="rId9" Type="http://schemas.openxmlformats.org/officeDocument/2006/relationships/hyperlink" Target="http://www.mcmaster.ca/academicintegrit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7CFBB-B611-456B-9E5A-803E3A37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6</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Course Outline</vt:lpstr>
    </vt:vector>
  </TitlesOfParts>
  <Company/>
  <LinksUpToDate>false</LinksUpToDate>
  <CharactersWithSpaces>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SOCSCI 2BU3 Course Outline</dc:title>
  <dc:subject>Template</dc:subject>
  <dc:creator>belsito@mcmaster.ca</dc:creator>
  <cp:keywords/>
  <dc:description/>
  <cp:lastModifiedBy>User</cp:lastModifiedBy>
  <cp:revision>5</cp:revision>
  <dcterms:created xsi:type="dcterms:W3CDTF">2019-08-14T15:57:00Z</dcterms:created>
  <dcterms:modified xsi:type="dcterms:W3CDTF">2019-08-14T20:31:00Z</dcterms:modified>
</cp:coreProperties>
</file>